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8D5" w:rsidRPr="002D3095" w:rsidRDefault="00BA28D5" w:rsidP="00BA28D5">
      <w:pPr>
        <w:spacing w:afterLines="80" w:after="249" w:line="360" w:lineRule="auto"/>
        <w:rPr>
          <w:color w:val="000000"/>
          <w:szCs w:val="32"/>
        </w:rPr>
      </w:pPr>
      <w:bookmarkStart w:id="0" w:name="_GoBack"/>
      <w:bookmarkEnd w:id="0"/>
    </w:p>
    <w:p w:rsidR="00BA28D5" w:rsidRPr="002D3095" w:rsidRDefault="00BA28D5" w:rsidP="00BA28D5">
      <w:pPr>
        <w:jc w:val="center"/>
        <w:rPr>
          <w:b/>
          <w:color w:val="000000"/>
          <w:sz w:val="48"/>
          <w:szCs w:val="48"/>
        </w:rPr>
      </w:pPr>
      <w:r w:rsidRPr="002D3095">
        <w:rPr>
          <w:color w:val="000000"/>
        </w:rPr>
        <w:object w:dxaOrig="2325" w:dyaOrig="2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84pt" o:ole="">
            <v:imagedata r:id="rId7" o:title=""/>
          </v:shape>
          <o:OLEObject Type="Embed" ProgID="PBrush" ShapeID="_x0000_i1025" DrawAspect="Content" ObjectID="_1476277998" r:id="rId8"/>
        </w:object>
      </w:r>
      <w:r w:rsidRPr="007F3102">
        <w:rPr>
          <w:noProof/>
          <w:color w:val="000000"/>
        </w:rPr>
        <w:drawing>
          <wp:inline distT="0" distB="0" distL="0" distR="0">
            <wp:extent cx="2834640" cy="822960"/>
            <wp:effectExtent l="0" t="0" r="3810" b="0"/>
            <wp:docPr id="1" name="图片 1" descr="西华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西华大学"/>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4640" cy="822960"/>
                    </a:xfrm>
                    <a:prstGeom prst="rect">
                      <a:avLst/>
                    </a:prstGeom>
                    <a:noFill/>
                    <a:ln>
                      <a:noFill/>
                    </a:ln>
                  </pic:spPr>
                </pic:pic>
              </a:graphicData>
            </a:graphic>
          </wp:inline>
        </w:drawing>
      </w:r>
    </w:p>
    <w:p w:rsidR="00BA28D5" w:rsidRPr="002D3095" w:rsidRDefault="00BA28D5" w:rsidP="00BA28D5">
      <w:pPr>
        <w:adjustRightInd w:val="0"/>
        <w:snapToGrid w:val="0"/>
        <w:spacing w:line="360" w:lineRule="auto"/>
        <w:jc w:val="center"/>
        <w:rPr>
          <w:color w:val="000000"/>
          <w:sz w:val="36"/>
          <w:szCs w:val="36"/>
        </w:rPr>
      </w:pPr>
    </w:p>
    <w:p w:rsidR="00BA28D5" w:rsidRPr="002D3095" w:rsidRDefault="00BA28D5" w:rsidP="00BA28D5">
      <w:pPr>
        <w:adjustRightInd w:val="0"/>
        <w:snapToGrid w:val="0"/>
        <w:spacing w:beforeLines="50" w:before="156" w:line="360" w:lineRule="auto"/>
        <w:jc w:val="center"/>
        <w:rPr>
          <w:color w:val="000000"/>
          <w:sz w:val="36"/>
          <w:szCs w:val="36"/>
        </w:rPr>
      </w:pPr>
    </w:p>
    <w:p w:rsidR="00BA28D5" w:rsidRPr="002D3095" w:rsidRDefault="00BA28D5" w:rsidP="00BA28D5">
      <w:pPr>
        <w:adjustRightInd w:val="0"/>
        <w:snapToGrid w:val="0"/>
        <w:spacing w:line="360" w:lineRule="auto"/>
        <w:jc w:val="center"/>
        <w:rPr>
          <w:color w:val="000000"/>
          <w:sz w:val="36"/>
          <w:szCs w:val="36"/>
        </w:rPr>
      </w:pPr>
    </w:p>
    <w:p w:rsidR="00BA28D5" w:rsidRPr="002D3095" w:rsidRDefault="00BA28D5" w:rsidP="00BA28D5">
      <w:pPr>
        <w:adjustRightInd w:val="0"/>
        <w:snapToGrid w:val="0"/>
        <w:spacing w:line="360" w:lineRule="auto"/>
        <w:jc w:val="center"/>
        <w:rPr>
          <w:color w:val="000000"/>
          <w:sz w:val="36"/>
          <w:szCs w:val="36"/>
        </w:rPr>
      </w:pPr>
    </w:p>
    <w:p w:rsidR="00BA28D5" w:rsidRPr="00A8713A" w:rsidRDefault="00BA28D5" w:rsidP="00BA28D5">
      <w:pPr>
        <w:adjustRightInd w:val="0"/>
        <w:snapToGrid w:val="0"/>
        <w:spacing w:line="480" w:lineRule="auto"/>
        <w:jc w:val="center"/>
        <w:rPr>
          <w:b/>
          <w:color w:val="000000"/>
          <w:sz w:val="52"/>
          <w:szCs w:val="52"/>
        </w:rPr>
      </w:pPr>
      <w:r w:rsidRPr="00A8713A">
        <w:rPr>
          <w:b/>
          <w:color w:val="000000"/>
          <w:sz w:val="52"/>
          <w:szCs w:val="52"/>
        </w:rPr>
        <w:t>西华大学</w:t>
      </w:r>
    </w:p>
    <w:p w:rsidR="00BA28D5" w:rsidRPr="00A8713A" w:rsidRDefault="00BA28D5" w:rsidP="00BA28D5">
      <w:pPr>
        <w:adjustRightInd w:val="0"/>
        <w:snapToGrid w:val="0"/>
        <w:spacing w:line="480" w:lineRule="auto"/>
        <w:jc w:val="center"/>
        <w:rPr>
          <w:b/>
          <w:color w:val="000000"/>
          <w:sz w:val="52"/>
          <w:szCs w:val="52"/>
        </w:rPr>
      </w:pPr>
      <w:r w:rsidRPr="00A8713A">
        <w:rPr>
          <w:b/>
          <w:color w:val="000000"/>
          <w:sz w:val="52"/>
          <w:szCs w:val="52"/>
        </w:rPr>
        <w:t>本科教学质量报告</w:t>
      </w:r>
    </w:p>
    <w:p w:rsidR="00BA28D5" w:rsidRPr="002D3095" w:rsidRDefault="00BA28D5" w:rsidP="00BA28D5">
      <w:pPr>
        <w:adjustRightInd w:val="0"/>
        <w:snapToGrid w:val="0"/>
        <w:spacing w:line="360" w:lineRule="auto"/>
        <w:jc w:val="center"/>
        <w:rPr>
          <w:color w:val="000000"/>
          <w:sz w:val="36"/>
          <w:szCs w:val="36"/>
        </w:rPr>
      </w:pPr>
    </w:p>
    <w:p w:rsidR="00BA28D5" w:rsidRPr="002D3095" w:rsidRDefault="00BA28D5" w:rsidP="00BA28D5">
      <w:pPr>
        <w:adjustRightInd w:val="0"/>
        <w:snapToGrid w:val="0"/>
        <w:spacing w:line="360" w:lineRule="auto"/>
        <w:jc w:val="center"/>
        <w:rPr>
          <w:color w:val="000000"/>
          <w:sz w:val="36"/>
          <w:szCs w:val="36"/>
        </w:rPr>
      </w:pPr>
    </w:p>
    <w:p w:rsidR="00BA28D5" w:rsidRPr="002D3095" w:rsidRDefault="00BA28D5" w:rsidP="00BA28D5">
      <w:pPr>
        <w:adjustRightInd w:val="0"/>
        <w:snapToGrid w:val="0"/>
        <w:spacing w:line="360" w:lineRule="auto"/>
        <w:jc w:val="center"/>
        <w:rPr>
          <w:color w:val="000000"/>
          <w:sz w:val="36"/>
          <w:szCs w:val="36"/>
        </w:rPr>
      </w:pPr>
    </w:p>
    <w:p w:rsidR="00BA28D5" w:rsidRPr="002D3095" w:rsidRDefault="00BA28D5" w:rsidP="00BA28D5">
      <w:pPr>
        <w:adjustRightInd w:val="0"/>
        <w:snapToGrid w:val="0"/>
        <w:spacing w:line="360" w:lineRule="auto"/>
        <w:jc w:val="center"/>
        <w:rPr>
          <w:color w:val="000000"/>
          <w:sz w:val="36"/>
          <w:szCs w:val="36"/>
        </w:rPr>
      </w:pPr>
    </w:p>
    <w:p w:rsidR="00BA28D5" w:rsidRPr="002D3095" w:rsidRDefault="00BA28D5" w:rsidP="00BA28D5">
      <w:pPr>
        <w:adjustRightInd w:val="0"/>
        <w:snapToGrid w:val="0"/>
        <w:spacing w:line="360" w:lineRule="auto"/>
        <w:jc w:val="center"/>
        <w:rPr>
          <w:color w:val="000000"/>
          <w:sz w:val="36"/>
          <w:szCs w:val="36"/>
        </w:rPr>
      </w:pPr>
    </w:p>
    <w:p w:rsidR="00BA28D5" w:rsidRPr="002D3095" w:rsidRDefault="00BA28D5" w:rsidP="00BA28D5">
      <w:pPr>
        <w:adjustRightInd w:val="0"/>
        <w:snapToGrid w:val="0"/>
        <w:spacing w:line="360" w:lineRule="auto"/>
        <w:jc w:val="center"/>
        <w:rPr>
          <w:color w:val="000000"/>
          <w:sz w:val="36"/>
          <w:szCs w:val="36"/>
        </w:rPr>
      </w:pPr>
    </w:p>
    <w:p w:rsidR="00BA28D5" w:rsidRPr="00A8713A" w:rsidRDefault="00BA28D5" w:rsidP="00BA28D5">
      <w:pPr>
        <w:adjustRightInd w:val="0"/>
        <w:snapToGrid w:val="0"/>
        <w:spacing w:line="360" w:lineRule="auto"/>
        <w:jc w:val="center"/>
        <w:rPr>
          <w:color w:val="000000"/>
          <w:sz w:val="36"/>
          <w:szCs w:val="36"/>
        </w:rPr>
        <w:sectPr w:rsidR="00BA28D5" w:rsidRPr="00A8713A" w:rsidSect="0038153F">
          <w:headerReference w:type="default" r:id="rId10"/>
          <w:footerReference w:type="even" r:id="rId11"/>
          <w:footerReference w:type="default" r:id="rId12"/>
          <w:pgSz w:w="11906" w:h="16838"/>
          <w:pgMar w:top="1134" w:right="1701" w:bottom="1134" w:left="1701" w:header="851" w:footer="992" w:gutter="0"/>
          <w:cols w:space="425"/>
          <w:titlePg/>
          <w:docGrid w:type="linesAndChars" w:linePitch="312"/>
        </w:sectPr>
      </w:pPr>
      <w:r w:rsidRPr="00A8713A">
        <w:rPr>
          <w:color w:val="000000"/>
          <w:sz w:val="36"/>
          <w:szCs w:val="36"/>
        </w:rPr>
        <w:t>二</w:t>
      </w:r>
      <w:r w:rsidRPr="00A8713A">
        <w:rPr>
          <w:rFonts w:ascii="仿宋_GB2312" w:hint="eastAsia"/>
          <w:color w:val="000000"/>
          <w:sz w:val="36"/>
          <w:szCs w:val="36"/>
        </w:rPr>
        <w:t>○</w:t>
      </w:r>
      <w:smartTag w:uri="urn:schemas-microsoft-com:office:smarttags" w:element="chsdate">
        <w:smartTagPr>
          <w:attr w:name="Year" w:val="2014"/>
          <w:attr w:name="Month" w:val="10"/>
          <w:attr w:name="Day" w:val="8"/>
          <w:attr w:name="IsLunarDate" w:val="False"/>
          <w:attr w:name="IsROCDate" w:val="False"/>
        </w:smartTagPr>
        <w:r w:rsidRPr="00A8713A">
          <w:rPr>
            <w:color w:val="000000"/>
            <w:sz w:val="36"/>
            <w:szCs w:val="36"/>
          </w:rPr>
          <w:t>一</w:t>
        </w:r>
        <w:r>
          <w:rPr>
            <w:rFonts w:hint="eastAsia"/>
            <w:color w:val="000000"/>
            <w:sz w:val="36"/>
            <w:szCs w:val="36"/>
          </w:rPr>
          <w:t>四</w:t>
        </w:r>
        <w:r w:rsidRPr="00A8713A">
          <w:rPr>
            <w:color w:val="000000"/>
            <w:sz w:val="36"/>
            <w:szCs w:val="36"/>
          </w:rPr>
          <w:t>年</w:t>
        </w:r>
        <w:r>
          <w:rPr>
            <w:rFonts w:hint="eastAsia"/>
            <w:color w:val="000000"/>
            <w:sz w:val="36"/>
            <w:szCs w:val="36"/>
          </w:rPr>
          <w:t>十</w:t>
        </w:r>
        <w:r w:rsidRPr="00A8713A">
          <w:rPr>
            <w:color w:val="000000"/>
            <w:sz w:val="36"/>
            <w:szCs w:val="36"/>
          </w:rPr>
          <w:t>月</w:t>
        </w:r>
        <w:r>
          <w:rPr>
            <w:rFonts w:hint="eastAsia"/>
            <w:color w:val="000000"/>
            <w:sz w:val="36"/>
            <w:szCs w:val="36"/>
          </w:rPr>
          <w:t>八</w:t>
        </w:r>
        <w:r w:rsidRPr="00A8713A">
          <w:rPr>
            <w:color w:val="000000"/>
            <w:sz w:val="36"/>
            <w:szCs w:val="36"/>
          </w:rPr>
          <w:t>日</w:t>
        </w:r>
      </w:smartTag>
    </w:p>
    <w:p w:rsidR="00BA28D5" w:rsidRDefault="00BA28D5" w:rsidP="00BA28D5">
      <w:pPr>
        <w:spacing w:line="360" w:lineRule="auto"/>
        <w:rPr>
          <w:color w:val="000000"/>
          <w:sz w:val="30"/>
          <w:szCs w:val="30"/>
        </w:rPr>
      </w:pPr>
      <w:r w:rsidRPr="00C75617">
        <w:rPr>
          <w:rFonts w:hAnsi="宋体"/>
          <w:b/>
          <w:color w:val="000000"/>
          <w:sz w:val="30"/>
          <w:szCs w:val="30"/>
        </w:rPr>
        <w:lastRenderedPageBreak/>
        <w:t>一、</w:t>
      </w:r>
      <w:r>
        <w:rPr>
          <w:rFonts w:hAnsi="宋体" w:hint="eastAsia"/>
          <w:b/>
          <w:color w:val="000000"/>
          <w:sz w:val="30"/>
          <w:szCs w:val="30"/>
        </w:rPr>
        <w:t>本科教育</w:t>
      </w:r>
      <w:r w:rsidRPr="00C75617">
        <w:rPr>
          <w:rFonts w:hAnsi="宋体"/>
          <w:b/>
          <w:color w:val="000000"/>
          <w:sz w:val="30"/>
          <w:szCs w:val="30"/>
        </w:rPr>
        <w:t>基本情况</w:t>
      </w:r>
    </w:p>
    <w:p w:rsidR="00BA28D5" w:rsidRPr="009A199F" w:rsidRDefault="00BA28D5" w:rsidP="00BA28D5">
      <w:pPr>
        <w:spacing w:line="360" w:lineRule="auto"/>
        <w:ind w:firstLineChars="200" w:firstLine="562"/>
        <w:rPr>
          <w:color w:val="000000"/>
          <w:sz w:val="30"/>
          <w:szCs w:val="30"/>
        </w:rPr>
      </w:pPr>
      <w:r w:rsidRPr="00C75617">
        <w:rPr>
          <w:b/>
          <w:sz w:val="28"/>
          <w:szCs w:val="28"/>
        </w:rPr>
        <w:t>1.</w:t>
      </w:r>
      <w:r w:rsidRPr="00C75617">
        <w:rPr>
          <w:rFonts w:hAnsi="宋体"/>
          <w:b/>
          <w:sz w:val="28"/>
          <w:szCs w:val="28"/>
        </w:rPr>
        <w:t>学校简介</w:t>
      </w:r>
    </w:p>
    <w:p w:rsidR="00BA28D5" w:rsidRPr="00BD0917" w:rsidRDefault="00BA28D5" w:rsidP="00BA28D5">
      <w:pPr>
        <w:adjustRightInd w:val="0"/>
        <w:snapToGrid w:val="0"/>
        <w:spacing w:line="360" w:lineRule="auto"/>
        <w:ind w:firstLineChars="200" w:firstLine="480"/>
        <w:rPr>
          <w:sz w:val="24"/>
        </w:rPr>
      </w:pPr>
      <w:r w:rsidRPr="00BD0917">
        <w:rPr>
          <w:rFonts w:hAnsi="宋体"/>
          <w:sz w:val="24"/>
        </w:rPr>
        <w:t>始建于</w:t>
      </w:r>
      <w:r w:rsidRPr="00BD0917">
        <w:rPr>
          <w:sz w:val="24"/>
        </w:rPr>
        <w:t>1960</w:t>
      </w:r>
      <w:r w:rsidRPr="00BD0917">
        <w:rPr>
          <w:rFonts w:hAnsi="宋体"/>
          <w:sz w:val="24"/>
        </w:rPr>
        <w:t>年的西华大学，是由原四川工业学院与原成都师范高等专科学校于</w:t>
      </w:r>
      <w:r w:rsidRPr="00BD0917">
        <w:rPr>
          <w:sz w:val="24"/>
        </w:rPr>
        <w:t>2003</w:t>
      </w:r>
      <w:r w:rsidRPr="00BD0917">
        <w:rPr>
          <w:rFonts w:hAnsi="宋体"/>
          <w:sz w:val="24"/>
        </w:rPr>
        <w:t>年合并组建的四川省重点建设和发展的地方综合性高校，</w:t>
      </w:r>
      <w:r w:rsidRPr="00BD0917">
        <w:rPr>
          <w:sz w:val="24"/>
        </w:rPr>
        <w:t>2008</w:t>
      </w:r>
      <w:r w:rsidRPr="00BD0917">
        <w:rPr>
          <w:rFonts w:hAnsi="宋体"/>
          <w:sz w:val="24"/>
        </w:rPr>
        <w:t>年四川经济管理学院整体并入。历代学人发扬</w:t>
      </w:r>
      <w:r>
        <w:rPr>
          <w:rFonts w:hint="eastAsia"/>
          <w:sz w:val="24"/>
        </w:rPr>
        <w:t>“</w:t>
      </w:r>
      <w:r w:rsidRPr="00BD0917">
        <w:rPr>
          <w:rFonts w:hAnsi="宋体"/>
          <w:sz w:val="24"/>
        </w:rPr>
        <w:t>知难而进、自强不息</w:t>
      </w:r>
      <w:r>
        <w:rPr>
          <w:rFonts w:hint="eastAsia"/>
          <w:sz w:val="24"/>
        </w:rPr>
        <w:t>”</w:t>
      </w:r>
      <w:r w:rsidRPr="00BD0917">
        <w:rPr>
          <w:rFonts w:hAnsi="宋体"/>
          <w:sz w:val="24"/>
        </w:rPr>
        <w:t>的西华精神，秉承</w:t>
      </w:r>
      <w:r>
        <w:rPr>
          <w:rFonts w:hint="eastAsia"/>
          <w:sz w:val="24"/>
        </w:rPr>
        <w:t>“</w:t>
      </w:r>
      <w:r w:rsidRPr="00BD0917">
        <w:rPr>
          <w:rFonts w:hAnsi="宋体"/>
          <w:sz w:val="24"/>
        </w:rPr>
        <w:t>求是、明德、卓越</w:t>
      </w:r>
      <w:r>
        <w:rPr>
          <w:rFonts w:hint="eastAsia"/>
          <w:sz w:val="24"/>
        </w:rPr>
        <w:t>”</w:t>
      </w:r>
      <w:r w:rsidRPr="00BD0917">
        <w:rPr>
          <w:rFonts w:hAnsi="宋体"/>
          <w:sz w:val="24"/>
        </w:rPr>
        <w:t>的校训，披荆斩棘，励精图治，将学校从单一工科院校逐步发展为以工为主，</w:t>
      </w:r>
      <w:r w:rsidRPr="009609C2">
        <w:rPr>
          <w:rFonts w:hAnsi="宋体"/>
          <w:sz w:val="24"/>
        </w:rPr>
        <w:t>工、理、文、管、经、法、教、史、艺等多学科协调发展</w:t>
      </w:r>
      <w:r w:rsidRPr="00BD0917">
        <w:rPr>
          <w:rFonts w:hAnsi="宋体"/>
          <w:sz w:val="24"/>
        </w:rPr>
        <w:t>的综合性大学。</w:t>
      </w:r>
    </w:p>
    <w:p w:rsidR="00BA28D5" w:rsidRDefault="00BA28D5" w:rsidP="00BA28D5">
      <w:pPr>
        <w:adjustRightInd w:val="0"/>
        <w:snapToGrid w:val="0"/>
        <w:spacing w:line="360" w:lineRule="auto"/>
        <w:ind w:firstLineChars="200" w:firstLine="480"/>
        <w:rPr>
          <w:rFonts w:hAnsi="宋体"/>
          <w:sz w:val="24"/>
        </w:rPr>
      </w:pPr>
      <w:r w:rsidRPr="00BD0917">
        <w:rPr>
          <w:rFonts w:hAnsi="宋体"/>
          <w:sz w:val="24"/>
        </w:rPr>
        <w:t>建校以来，西华大学坚持为地方经济服务的办学方向，坚持以人才培养为办学的根本任务，为社会输送了大批</w:t>
      </w:r>
      <w:r>
        <w:rPr>
          <w:rFonts w:hint="eastAsia"/>
          <w:sz w:val="24"/>
        </w:rPr>
        <w:t>“</w:t>
      </w:r>
      <w:r w:rsidRPr="00BD0917">
        <w:rPr>
          <w:rFonts w:hAnsi="宋体"/>
          <w:sz w:val="24"/>
        </w:rPr>
        <w:t>下得去、留得住、干得好</w:t>
      </w:r>
      <w:r>
        <w:rPr>
          <w:rFonts w:hint="eastAsia"/>
          <w:sz w:val="24"/>
        </w:rPr>
        <w:t>”</w:t>
      </w:r>
      <w:r w:rsidRPr="00BD0917">
        <w:rPr>
          <w:rFonts w:hAnsi="宋体"/>
          <w:sz w:val="24"/>
        </w:rPr>
        <w:t>的优秀人才，成为四川省科技、经济和社会发展人才和智力支持的重要基地。</w:t>
      </w:r>
    </w:p>
    <w:p w:rsidR="00BA28D5" w:rsidRPr="006D7A5E" w:rsidRDefault="00BA28D5" w:rsidP="00BA28D5">
      <w:pPr>
        <w:pStyle w:val="a4"/>
        <w:shd w:val="clear" w:color="auto" w:fill="FFFFFF"/>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hint="eastAsia"/>
        </w:rPr>
        <w:t>学校</w:t>
      </w:r>
      <w:r w:rsidRPr="006D7A5E">
        <w:rPr>
          <w:rFonts w:ascii="Times New Roman" w:hAnsi="Times New Roman" w:cs="Times New Roman"/>
        </w:rPr>
        <w:t>依托优势学科、重点实验室和省级本科人才培养基地，</w:t>
      </w:r>
      <w:r>
        <w:rPr>
          <w:rFonts w:ascii="Times New Roman" w:hAnsi="Times New Roman" w:cs="Times New Roman" w:hint="eastAsia"/>
        </w:rPr>
        <w:t>现</w:t>
      </w:r>
      <w:r w:rsidRPr="006D7A5E">
        <w:rPr>
          <w:rFonts w:ascii="Times New Roman" w:hAnsi="Times New Roman" w:cs="Times New Roman"/>
        </w:rPr>
        <w:t>有</w:t>
      </w:r>
      <w:r w:rsidRPr="006D7A5E">
        <w:rPr>
          <w:rFonts w:ascii="Times New Roman" w:hAnsi="Times New Roman" w:cs="Times New Roman"/>
        </w:rPr>
        <w:t>5</w:t>
      </w:r>
      <w:r w:rsidRPr="006D7A5E">
        <w:rPr>
          <w:rFonts w:ascii="Times New Roman" w:hAnsi="Times New Roman" w:cs="Times New Roman"/>
        </w:rPr>
        <w:t>个国家级特色专业（含专业综合改革）和</w:t>
      </w:r>
      <w:r w:rsidRPr="006D7A5E">
        <w:rPr>
          <w:rFonts w:ascii="Times New Roman" w:hAnsi="Times New Roman" w:cs="Times New Roman"/>
        </w:rPr>
        <w:t>1</w:t>
      </w:r>
      <w:r>
        <w:rPr>
          <w:rFonts w:ascii="Times New Roman" w:hAnsi="Times New Roman" w:cs="Times New Roman" w:hint="eastAsia"/>
        </w:rPr>
        <w:t>5</w:t>
      </w:r>
      <w:r w:rsidRPr="006D7A5E">
        <w:rPr>
          <w:rFonts w:ascii="Times New Roman" w:hAnsi="Times New Roman" w:cs="Times New Roman"/>
        </w:rPr>
        <w:t>个省级特色专业建设点，</w:t>
      </w:r>
      <w:r w:rsidRPr="006D7A5E">
        <w:rPr>
          <w:rFonts w:ascii="Times New Roman" w:hAnsi="Times New Roman" w:cs="Times New Roman"/>
        </w:rPr>
        <w:t>16</w:t>
      </w:r>
      <w:r w:rsidRPr="006D7A5E">
        <w:rPr>
          <w:rFonts w:ascii="Times New Roman" w:hAnsi="Times New Roman" w:cs="Times New Roman"/>
        </w:rPr>
        <w:t>个省级卓越工程师教育培养专业，</w:t>
      </w:r>
      <w:r w:rsidRPr="006D7A5E">
        <w:rPr>
          <w:rFonts w:ascii="Times New Roman" w:hAnsi="Times New Roman" w:cs="Times New Roman"/>
        </w:rPr>
        <w:t>1</w:t>
      </w:r>
      <w:r w:rsidRPr="006D7A5E">
        <w:rPr>
          <w:rFonts w:ascii="Times New Roman" w:hAnsi="Times New Roman" w:cs="Times New Roman"/>
        </w:rPr>
        <w:t>个省级卓越农林人才教育培养专业，</w:t>
      </w:r>
      <w:r w:rsidRPr="006D7A5E">
        <w:rPr>
          <w:rFonts w:ascii="Times New Roman" w:hAnsi="Times New Roman" w:cs="Times New Roman"/>
        </w:rPr>
        <w:t>2</w:t>
      </w:r>
      <w:r w:rsidRPr="006D7A5E">
        <w:rPr>
          <w:rFonts w:ascii="Times New Roman" w:cs="Times New Roman"/>
        </w:rPr>
        <w:t>个省级应用型人才培养示范基地，</w:t>
      </w:r>
      <w:r w:rsidRPr="006D7A5E">
        <w:rPr>
          <w:rFonts w:ascii="Times New Roman" w:hAnsi="Times New Roman" w:cs="Times New Roman"/>
        </w:rPr>
        <w:t>1</w:t>
      </w:r>
      <w:r w:rsidRPr="006D7A5E">
        <w:rPr>
          <w:rFonts w:ascii="Times New Roman" w:cs="Times New Roman"/>
        </w:rPr>
        <w:t>个国家级本科实验教学示范中心，</w:t>
      </w:r>
      <w:r w:rsidRPr="006D7A5E">
        <w:rPr>
          <w:rFonts w:ascii="Times New Roman" w:hAnsi="Times New Roman" w:cs="Times New Roman"/>
        </w:rPr>
        <w:t>7</w:t>
      </w:r>
      <w:r w:rsidRPr="006D7A5E">
        <w:rPr>
          <w:rFonts w:ascii="Times New Roman" w:cs="Times New Roman"/>
        </w:rPr>
        <w:t>个省级本科实验教学示范中心，</w:t>
      </w:r>
      <w:r w:rsidRPr="006D7A5E">
        <w:rPr>
          <w:rFonts w:ascii="Times New Roman" w:hAnsi="Times New Roman" w:cs="Times New Roman"/>
        </w:rPr>
        <w:t>1</w:t>
      </w:r>
      <w:r w:rsidRPr="006D7A5E">
        <w:rPr>
          <w:rFonts w:ascii="Times New Roman" w:cs="Times New Roman"/>
        </w:rPr>
        <w:t>个国家级校外教学实践基地，</w:t>
      </w:r>
      <w:r w:rsidRPr="006D7A5E">
        <w:rPr>
          <w:rFonts w:ascii="Times New Roman" w:hAnsi="Times New Roman" w:cs="Times New Roman"/>
        </w:rPr>
        <w:t>2</w:t>
      </w:r>
      <w:r w:rsidRPr="006D7A5E">
        <w:rPr>
          <w:rFonts w:ascii="Times New Roman" w:cs="Times New Roman"/>
        </w:rPr>
        <w:t>个省级校外教学实践基地；</w:t>
      </w:r>
      <w:r w:rsidRPr="006D7A5E">
        <w:rPr>
          <w:rFonts w:ascii="Times New Roman" w:hAnsi="Times New Roman" w:cs="Times New Roman"/>
        </w:rPr>
        <w:t>1</w:t>
      </w:r>
      <w:r w:rsidRPr="006D7A5E">
        <w:rPr>
          <w:rFonts w:ascii="Times New Roman" w:cs="Times New Roman"/>
        </w:rPr>
        <w:t>个教育部重点实验室，</w:t>
      </w:r>
      <w:r w:rsidRPr="006D7A5E">
        <w:rPr>
          <w:rFonts w:ascii="Times New Roman" w:hAnsi="Times New Roman" w:cs="Times New Roman"/>
        </w:rPr>
        <w:t>1</w:t>
      </w:r>
      <w:r w:rsidRPr="006D7A5E">
        <w:rPr>
          <w:rFonts w:ascii="Times New Roman" w:cs="Times New Roman"/>
        </w:rPr>
        <w:t>个四川省</w:t>
      </w:r>
      <w:r w:rsidRPr="006D7A5E">
        <w:rPr>
          <w:rFonts w:ascii="Times New Roman" w:hAnsi="Times New Roman" w:cs="Times New Roman"/>
        </w:rPr>
        <w:t>“2011”</w:t>
      </w:r>
      <w:r w:rsidRPr="006D7A5E">
        <w:rPr>
          <w:rFonts w:ascii="Times New Roman" w:cs="Times New Roman"/>
        </w:rPr>
        <w:t>协同创新中心，</w:t>
      </w:r>
      <w:r w:rsidRPr="006D7A5E">
        <w:rPr>
          <w:rFonts w:ascii="Times New Roman" w:hAnsi="Times New Roman" w:cs="Times New Roman"/>
        </w:rPr>
        <w:t>1</w:t>
      </w:r>
      <w:r w:rsidRPr="006D7A5E">
        <w:rPr>
          <w:rFonts w:ascii="Times New Roman" w:cs="Times New Roman"/>
        </w:rPr>
        <w:t>个四川省博士后创新实践基地，</w:t>
      </w:r>
      <w:r w:rsidRPr="006D7A5E">
        <w:rPr>
          <w:rFonts w:ascii="Times New Roman" w:hAnsi="Times New Roman" w:cs="Times New Roman"/>
        </w:rPr>
        <w:t>2</w:t>
      </w:r>
      <w:r w:rsidRPr="006D7A5E">
        <w:rPr>
          <w:rFonts w:ascii="Times New Roman" w:cs="Times New Roman"/>
        </w:rPr>
        <w:t>个省重点实验室，</w:t>
      </w:r>
      <w:r w:rsidRPr="006D7A5E">
        <w:rPr>
          <w:rFonts w:ascii="Times New Roman" w:hAnsi="Times New Roman" w:cs="Times New Roman"/>
        </w:rPr>
        <w:t>2</w:t>
      </w:r>
      <w:r w:rsidRPr="006D7A5E">
        <w:rPr>
          <w:rFonts w:ascii="Times New Roman" w:cs="Times New Roman"/>
        </w:rPr>
        <w:t>个</w:t>
      </w:r>
      <w:proofErr w:type="gramStart"/>
      <w:r w:rsidRPr="006D7A5E">
        <w:rPr>
          <w:rFonts w:ascii="Times New Roman" w:cs="Times New Roman"/>
        </w:rPr>
        <w:t>省哲社重点</w:t>
      </w:r>
      <w:proofErr w:type="gramEnd"/>
      <w:r w:rsidRPr="006D7A5E">
        <w:rPr>
          <w:rFonts w:ascii="Times New Roman" w:cs="Times New Roman"/>
        </w:rPr>
        <w:t>研究基地，</w:t>
      </w:r>
      <w:r w:rsidRPr="006D7A5E">
        <w:rPr>
          <w:rFonts w:ascii="Times New Roman" w:hAnsi="Times New Roman" w:cs="Times New Roman"/>
        </w:rPr>
        <w:t>13</w:t>
      </w:r>
      <w:r w:rsidRPr="006D7A5E">
        <w:rPr>
          <w:rFonts w:ascii="Times New Roman" w:cs="Times New Roman"/>
        </w:rPr>
        <w:t>个省高校重点实验室，</w:t>
      </w:r>
      <w:r w:rsidRPr="006D7A5E">
        <w:rPr>
          <w:rFonts w:ascii="Times New Roman" w:hAnsi="Times New Roman" w:cs="Times New Roman"/>
        </w:rPr>
        <w:t>3</w:t>
      </w:r>
      <w:r w:rsidRPr="006D7A5E">
        <w:rPr>
          <w:rFonts w:ascii="Times New Roman" w:cs="Times New Roman"/>
        </w:rPr>
        <w:t>个省高校</w:t>
      </w:r>
      <w:proofErr w:type="gramStart"/>
      <w:r w:rsidRPr="006D7A5E">
        <w:rPr>
          <w:rFonts w:ascii="Times New Roman" w:cs="Times New Roman"/>
        </w:rPr>
        <w:t>哲社重点</w:t>
      </w:r>
      <w:proofErr w:type="gramEnd"/>
      <w:r w:rsidRPr="006D7A5E">
        <w:rPr>
          <w:rFonts w:ascii="Times New Roman" w:cs="Times New Roman"/>
        </w:rPr>
        <w:t>研究基地，</w:t>
      </w:r>
      <w:r w:rsidRPr="006D7A5E">
        <w:rPr>
          <w:rFonts w:ascii="Times New Roman" w:hAnsi="Times New Roman" w:cs="Times New Roman"/>
        </w:rPr>
        <w:t>1</w:t>
      </w:r>
      <w:r w:rsidRPr="006D7A5E">
        <w:rPr>
          <w:rFonts w:ascii="Times New Roman" w:cs="Times New Roman"/>
        </w:rPr>
        <w:t>个省区域与国别重点研究基地，</w:t>
      </w:r>
      <w:r w:rsidRPr="006D7A5E">
        <w:rPr>
          <w:rFonts w:ascii="Times New Roman" w:hAnsi="Times New Roman" w:cs="Times New Roman"/>
        </w:rPr>
        <w:t>4</w:t>
      </w:r>
      <w:r w:rsidRPr="006D7A5E">
        <w:rPr>
          <w:rFonts w:ascii="Times New Roman" w:cs="Times New Roman"/>
        </w:rPr>
        <w:t>个厅局级学科平台；</w:t>
      </w:r>
      <w:r w:rsidRPr="006D7A5E">
        <w:rPr>
          <w:rFonts w:ascii="Times New Roman" w:hAnsi="Times New Roman" w:cs="Times New Roman"/>
        </w:rPr>
        <w:t>8</w:t>
      </w:r>
      <w:r w:rsidRPr="006D7A5E">
        <w:rPr>
          <w:rFonts w:ascii="Times New Roman" w:cs="Times New Roman"/>
        </w:rPr>
        <w:t>个省重点学科；</w:t>
      </w:r>
      <w:r w:rsidRPr="006D7A5E">
        <w:rPr>
          <w:rFonts w:ascii="Times New Roman" w:hAnsi="Times New Roman" w:cs="Times New Roman"/>
        </w:rPr>
        <w:t>54</w:t>
      </w:r>
      <w:r w:rsidRPr="006D7A5E">
        <w:rPr>
          <w:rFonts w:ascii="Times New Roman" w:cs="Times New Roman"/>
        </w:rPr>
        <w:t>个研究所（中心）。</w:t>
      </w:r>
      <w:r w:rsidRPr="006D7A5E">
        <w:rPr>
          <w:rFonts w:ascii="Times New Roman" w:hAnsi="Times New Roman" w:cs="Times New Roman"/>
        </w:rPr>
        <w:t>学校面向全国</w:t>
      </w:r>
      <w:r w:rsidRPr="006D7A5E">
        <w:rPr>
          <w:rFonts w:ascii="Times New Roman" w:hAnsi="Times New Roman" w:cs="Times New Roman"/>
        </w:rPr>
        <w:t>28</w:t>
      </w:r>
      <w:r w:rsidRPr="006D7A5E">
        <w:rPr>
          <w:rFonts w:ascii="Times New Roman" w:hAnsi="Times New Roman" w:cs="Times New Roman"/>
        </w:rPr>
        <w:t>个省（市）招生，并招收空军国防生和乒乓球、健美操、跆拳道高水平运动队学生。具有面向全国推荐优秀应届本科毕业生免试攻读硕士学位研究生资格。</w:t>
      </w:r>
    </w:p>
    <w:p w:rsidR="00BA28D5" w:rsidRPr="00C75617" w:rsidRDefault="00BA28D5" w:rsidP="00BA28D5">
      <w:pPr>
        <w:adjustRightInd w:val="0"/>
        <w:snapToGrid w:val="0"/>
        <w:spacing w:beforeLines="50" w:before="156" w:line="360" w:lineRule="auto"/>
        <w:ind w:firstLineChars="196" w:firstLine="551"/>
        <w:rPr>
          <w:b/>
          <w:sz w:val="28"/>
          <w:szCs w:val="28"/>
        </w:rPr>
      </w:pPr>
      <w:r w:rsidRPr="00C75617">
        <w:rPr>
          <w:b/>
          <w:sz w:val="28"/>
          <w:szCs w:val="28"/>
        </w:rPr>
        <w:t>2.</w:t>
      </w:r>
      <w:r w:rsidRPr="00C75617">
        <w:rPr>
          <w:rFonts w:hAnsi="宋体"/>
          <w:b/>
          <w:sz w:val="28"/>
          <w:szCs w:val="28"/>
        </w:rPr>
        <w:t>学校定位、培养特色、教育理念</w:t>
      </w:r>
    </w:p>
    <w:p w:rsidR="00BA28D5" w:rsidRPr="00BD0917" w:rsidRDefault="00BA28D5" w:rsidP="00BA28D5">
      <w:pPr>
        <w:adjustRightInd w:val="0"/>
        <w:snapToGrid w:val="0"/>
        <w:spacing w:line="360" w:lineRule="auto"/>
        <w:ind w:firstLineChars="200" w:firstLine="480"/>
        <w:rPr>
          <w:sz w:val="24"/>
        </w:rPr>
      </w:pPr>
      <w:r w:rsidRPr="00BD0917">
        <w:rPr>
          <w:rFonts w:hAnsi="宋体"/>
          <w:sz w:val="24"/>
        </w:rPr>
        <w:t>学校</w:t>
      </w:r>
      <w:r>
        <w:rPr>
          <w:rFonts w:hAnsi="宋体" w:hint="eastAsia"/>
          <w:sz w:val="24"/>
        </w:rPr>
        <w:t>确定了</w:t>
      </w:r>
      <w:r w:rsidRPr="00396DD2">
        <w:rPr>
          <w:rFonts w:ascii="宋体" w:hAnsi="宋体"/>
          <w:sz w:val="24"/>
        </w:rPr>
        <w:t>“培养人才，服务地方”的办学</w:t>
      </w:r>
      <w:r w:rsidRPr="00BD0917">
        <w:rPr>
          <w:rFonts w:hAnsi="宋体"/>
          <w:sz w:val="24"/>
        </w:rPr>
        <w:t>定位，</w:t>
      </w:r>
      <w:bookmarkStart w:id="1" w:name="OLE_LINK5"/>
      <w:r w:rsidRPr="00BD0917">
        <w:rPr>
          <w:rFonts w:hAnsi="宋体"/>
          <w:sz w:val="24"/>
        </w:rPr>
        <w:t>坚持</w:t>
      </w:r>
      <w:r>
        <w:rPr>
          <w:rFonts w:hint="eastAsia"/>
          <w:sz w:val="24"/>
        </w:rPr>
        <w:t>“</w:t>
      </w:r>
      <w:r w:rsidRPr="00BD0917">
        <w:rPr>
          <w:rFonts w:hAnsi="宋体"/>
          <w:sz w:val="24"/>
        </w:rPr>
        <w:t>育人为本、质量第一</w:t>
      </w:r>
      <w:r>
        <w:rPr>
          <w:rFonts w:hint="eastAsia"/>
          <w:sz w:val="24"/>
        </w:rPr>
        <w:t>”</w:t>
      </w:r>
      <w:r w:rsidRPr="00BD0917">
        <w:rPr>
          <w:rFonts w:hAnsi="宋体"/>
          <w:sz w:val="24"/>
        </w:rPr>
        <w:t>的办学理念，坚持</w:t>
      </w:r>
      <w:r>
        <w:rPr>
          <w:rFonts w:hint="eastAsia"/>
          <w:sz w:val="24"/>
        </w:rPr>
        <w:t>“</w:t>
      </w:r>
      <w:r w:rsidRPr="00BD0917">
        <w:rPr>
          <w:rFonts w:hAnsi="宋体"/>
          <w:sz w:val="24"/>
        </w:rPr>
        <w:t>教学立校、人才强校、特色兴校</w:t>
      </w:r>
      <w:r>
        <w:rPr>
          <w:rFonts w:hint="eastAsia"/>
          <w:sz w:val="24"/>
        </w:rPr>
        <w:t>”</w:t>
      </w:r>
      <w:r w:rsidRPr="00BD0917">
        <w:rPr>
          <w:rFonts w:hAnsi="宋体"/>
          <w:sz w:val="24"/>
        </w:rPr>
        <w:t>的办学思路</w:t>
      </w:r>
      <w:r>
        <w:rPr>
          <w:rFonts w:hAnsi="宋体" w:hint="eastAsia"/>
          <w:sz w:val="24"/>
        </w:rPr>
        <w:t>，</w:t>
      </w:r>
      <w:r w:rsidRPr="00BD0917">
        <w:rPr>
          <w:rFonts w:hAnsi="宋体"/>
          <w:sz w:val="24"/>
        </w:rPr>
        <w:t>走</w:t>
      </w:r>
      <w:r>
        <w:rPr>
          <w:rFonts w:hint="eastAsia"/>
          <w:sz w:val="24"/>
        </w:rPr>
        <w:t>“</w:t>
      </w:r>
      <w:r w:rsidRPr="00BD0917">
        <w:rPr>
          <w:rFonts w:hAnsi="宋体"/>
          <w:sz w:val="24"/>
        </w:rPr>
        <w:t>以工为主、内涵发展、稳定规模、优化结构、狠抓质量、提高效益</w:t>
      </w:r>
      <w:r>
        <w:rPr>
          <w:rFonts w:hint="eastAsia"/>
          <w:sz w:val="24"/>
        </w:rPr>
        <w:t>”</w:t>
      </w:r>
      <w:r w:rsidRPr="00BD0917">
        <w:rPr>
          <w:rFonts w:hAnsi="宋体"/>
          <w:sz w:val="24"/>
        </w:rPr>
        <w:t>的升位发展之路</w:t>
      </w:r>
      <w:r>
        <w:rPr>
          <w:rFonts w:hAnsi="宋体" w:hint="eastAsia"/>
          <w:sz w:val="24"/>
        </w:rPr>
        <w:t>。全校教职工正在为把学校</w:t>
      </w:r>
      <w:r w:rsidRPr="00BD0917">
        <w:rPr>
          <w:rFonts w:hAnsi="宋体"/>
          <w:sz w:val="24"/>
        </w:rPr>
        <w:t>建设</w:t>
      </w:r>
      <w:r>
        <w:rPr>
          <w:rFonts w:hAnsi="宋体" w:hint="eastAsia"/>
          <w:sz w:val="24"/>
        </w:rPr>
        <w:t>成为</w:t>
      </w:r>
      <w:r w:rsidRPr="00BD0917">
        <w:rPr>
          <w:rFonts w:hAnsi="宋体"/>
          <w:sz w:val="24"/>
        </w:rPr>
        <w:t>国内知名</w:t>
      </w:r>
      <w:r>
        <w:rPr>
          <w:rFonts w:hAnsi="宋体" w:hint="eastAsia"/>
          <w:sz w:val="24"/>
        </w:rPr>
        <w:t>、</w:t>
      </w:r>
      <w:r w:rsidRPr="00BD0917">
        <w:rPr>
          <w:rFonts w:hAnsi="宋体"/>
          <w:sz w:val="24"/>
        </w:rPr>
        <w:t>省内一流的教学研究型大学发展目标</w:t>
      </w:r>
      <w:r>
        <w:rPr>
          <w:rFonts w:hAnsi="宋体" w:hint="eastAsia"/>
          <w:sz w:val="24"/>
        </w:rPr>
        <w:t>而奋斗</w:t>
      </w:r>
      <w:r w:rsidRPr="00BD0917">
        <w:rPr>
          <w:rFonts w:hAnsi="宋体"/>
          <w:sz w:val="24"/>
        </w:rPr>
        <w:t>。</w:t>
      </w:r>
      <w:bookmarkEnd w:id="1"/>
    </w:p>
    <w:p w:rsidR="00BA28D5" w:rsidRDefault="00BA28D5" w:rsidP="00BA28D5">
      <w:pPr>
        <w:adjustRightInd w:val="0"/>
        <w:snapToGrid w:val="0"/>
        <w:spacing w:beforeLines="50" w:before="156" w:line="360" w:lineRule="auto"/>
        <w:ind w:firstLineChars="196" w:firstLine="551"/>
        <w:rPr>
          <w:b/>
          <w:sz w:val="28"/>
          <w:szCs w:val="28"/>
        </w:rPr>
      </w:pPr>
    </w:p>
    <w:p w:rsidR="00BA28D5" w:rsidRPr="006D7A5E" w:rsidRDefault="00BA28D5" w:rsidP="00BA28D5">
      <w:pPr>
        <w:adjustRightInd w:val="0"/>
        <w:snapToGrid w:val="0"/>
        <w:spacing w:beforeLines="50" w:before="156" w:line="360" w:lineRule="auto"/>
        <w:ind w:firstLineChars="196" w:firstLine="551"/>
        <w:rPr>
          <w:b/>
          <w:sz w:val="28"/>
          <w:szCs w:val="28"/>
        </w:rPr>
      </w:pPr>
      <w:r w:rsidRPr="006D7A5E">
        <w:rPr>
          <w:b/>
          <w:sz w:val="28"/>
          <w:szCs w:val="28"/>
        </w:rPr>
        <w:t>3.</w:t>
      </w:r>
      <w:r w:rsidRPr="006D7A5E">
        <w:rPr>
          <w:b/>
          <w:sz w:val="28"/>
          <w:szCs w:val="28"/>
        </w:rPr>
        <w:t>院系设置、学科门类与专业设置</w:t>
      </w:r>
    </w:p>
    <w:p w:rsidR="00BA28D5" w:rsidRDefault="00BA28D5" w:rsidP="00BA28D5">
      <w:pPr>
        <w:pStyle w:val="a4"/>
        <w:shd w:val="clear" w:color="auto" w:fill="FFFFFF"/>
        <w:spacing w:line="360" w:lineRule="auto"/>
        <w:ind w:firstLineChars="200" w:firstLine="480"/>
        <w:jc w:val="both"/>
        <w:rPr>
          <w:rFonts w:ascii="Times New Roman" w:hAnsi="Times New Roman" w:cs="Times New Roman"/>
        </w:rPr>
      </w:pPr>
      <w:r w:rsidRPr="006D7A5E">
        <w:rPr>
          <w:rFonts w:ascii="Times New Roman" w:hAnsi="Times New Roman" w:cs="Times New Roman"/>
        </w:rPr>
        <w:t>历经半个</w:t>
      </w:r>
      <w:r>
        <w:rPr>
          <w:rFonts w:ascii="Times New Roman" w:hAnsi="Times New Roman" w:cs="Times New Roman" w:hint="eastAsia"/>
        </w:rPr>
        <w:t>多</w:t>
      </w:r>
      <w:r w:rsidRPr="006D7A5E">
        <w:rPr>
          <w:rFonts w:ascii="Times New Roman" w:hAnsi="Times New Roman" w:cs="Times New Roman"/>
        </w:rPr>
        <w:t>世纪的发展，学校现有</w:t>
      </w:r>
      <w:r w:rsidRPr="006D7A5E">
        <w:rPr>
          <w:rFonts w:ascii="Times New Roman" w:hAnsi="Times New Roman" w:cs="Times New Roman"/>
        </w:rPr>
        <w:t>22</w:t>
      </w:r>
      <w:r w:rsidRPr="006D7A5E">
        <w:rPr>
          <w:rFonts w:ascii="Times New Roman" w:hAnsi="Times New Roman" w:cs="Times New Roman"/>
        </w:rPr>
        <w:t>个学院，</w:t>
      </w:r>
      <w:r w:rsidRPr="006D7A5E">
        <w:rPr>
          <w:rFonts w:ascii="Times New Roman" w:hAnsi="Times New Roman" w:cs="Times New Roman"/>
        </w:rPr>
        <w:t>12</w:t>
      </w:r>
      <w:r w:rsidRPr="006D7A5E">
        <w:rPr>
          <w:rFonts w:ascii="Times New Roman" w:cs="Times New Roman"/>
        </w:rPr>
        <w:t>个一级学科硕士学位授权点（</w:t>
      </w:r>
      <w:r w:rsidRPr="006D7A5E">
        <w:rPr>
          <w:rFonts w:ascii="Times New Roman" w:hAnsi="Times New Roman" w:cs="Times New Roman"/>
        </w:rPr>
        <w:t>56</w:t>
      </w:r>
      <w:r w:rsidRPr="006D7A5E">
        <w:rPr>
          <w:rFonts w:ascii="Times New Roman" w:cs="Times New Roman"/>
        </w:rPr>
        <w:t>个二级学科硕士学位授权点），</w:t>
      </w:r>
      <w:r w:rsidRPr="006D7A5E">
        <w:rPr>
          <w:rFonts w:ascii="Times New Roman" w:hAnsi="Times New Roman" w:cs="Times New Roman"/>
        </w:rPr>
        <w:t>3</w:t>
      </w:r>
      <w:r w:rsidRPr="006D7A5E">
        <w:rPr>
          <w:rFonts w:ascii="Times New Roman" w:cs="Times New Roman"/>
        </w:rPr>
        <w:t>个专业硕士学位类别（其中工程硕士具有</w:t>
      </w:r>
      <w:r w:rsidRPr="006D7A5E">
        <w:rPr>
          <w:rFonts w:ascii="Times New Roman" w:hAnsi="Times New Roman" w:cs="Times New Roman"/>
        </w:rPr>
        <w:t>12</w:t>
      </w:r>
      <w:r w:rsidRPr="006D7A5E">
        <w:rPr>
          <w:rFonts w:ascii="Times New Roman" w:cs="Times New Roman"/>
        </w:rPr>
        <w:t>个领域），</w:t>
      </w:r>
      <w:r w:rsidRPr="006D7A5E">
        <w:rPr>
          <w:rFonts w:ascii="Times New Roman" w:hAnsi="Times New Roman" w:cs="Times New Roman"/>
        </w:rPr>
        <w:t>77</w:t>
      </w:r>
      <w:r w:rsidRPr="006D7A5E">
        <w:rPr>
          <w:rFonts w:ascii="Times New Roman" w:hAnsi="Times New Roman" w:cs="Times New Roman"/>
        </w:rPr>
        <w:t>个本科专业，以工为主，工、理、文、管、经、法、教、史、艺等多学科协调发展</w:t>
      </w:r>
      <w:r>
        <w:rPr>
          <w:rFonts w:ascii="Times New Roman" w:hAnsi="Times New Roman" w:cs="Times New Roman" w:hint="eastAsia"/>
        </w:rPr>
        <w:t>。学校详细院系设置、学科门类与专业设置见表</w:t>
      </w:r>
      <w:r>
        <w:rPr>
          <w:rFonts w:ascii="Times New Roman" w:hAnsi="Times New Roman" w:cs="Times New Roman" w:hint="eastAsia"/>
        </w:rPr>
        <w:t>1</w:t>
      </w:r>
      <w:r>
        <w:rPr>
          <w:rFonts w:ascii="Times New Roman" w:hAnsi="Times New Roman" w:cs="Times New Roman" w:hint="eastAsia"/>
        </w:rPr>
        <w:t>、表</w:t>
      </w:r>
      <w:r>
        <w:rPr>
          <w:rFonts w:ascii="Times New Roman" w:hAnsi="Times New Roman" w:cs="Times New Roman" w:hint="eastAsia"/>
        </w:rPr>
        <w:t>2</w:t>
      </w:r>
      <w:r>
        <w:rPr>
          <w:rFonts w:ascii="Times New Roman" w:hAnsi="Times New Roman" w:cs="Times New Roman" w:hint="eastAsia"/>
        </w:rPr>
        <w:t>。</w:t>
      </w:r>
    </w:p>
    <w:p w:rsidR="00BA28D5" w:rsidRPr="00B03B30" w:rsidRDefault="00BA28D5" w:rsidP="00BA28D5">
      <w:pPr>
        <w:adjustRightInd w:val="0"/>
        <w:snapToGrid w:val="0"/>
        <w:spacing w:line="360" w:lineRule="auto"/>
        <w:ind w:firstLine="482"/>
        <w:jc w:val="center"/>
        <w:rPr>
          <w:rFonts w:hAnsi="宋体"/>
          <w:b/>
          <w:color w:val="000000"/>
          <w:sz w:val="24"/>
        </w:rPr>
      </w:pPr>
    </w:p>
    <w:p w:rsidR="00BA28D5" w:rsidRDefault="00BA28D5" w:rsidP="00BA28D5">
      <w:pPr>
        <w:adjustRightInd w:val="0"/>
        <w:snapToGrid w:val="0"/>
        <w:spacing w:line="360" w:lineRule="auto"/>
        <w:ind w:firstLine="482"/>
        <w:jc w:val="center"/>
        <w:rPr>
          <w:rFonts w:hAnsi="宋体"/>
          <w:b/>
          <w:color w:val="000000"/>
          <w:sz w:val="24"/>
        </w:rPr>
      </w:pPr>
      <w:r>
        <w:rPr>
          <w:rFonts w:hAnsi="宋体" w:hint="eastAsia"/>
          <w:b/>
          <w:color w:val="000000"/>
          <w:sz w:val="24"/>
        </w:rPr>
        <w:t>表</w:t>
      </w:r>
      <w:r>
        <w:rPr>
          <w:rFonts w:hAnsi="宋体" w:hint="eastAsia"/>
          <w:b/>
          <w:color w:val="000000"/>
          <w:sz w:val="24"/>
        </w:rPr>
        <w:t xml:space="preserve">1. </w:t>
      </w:r>
      <w:r w:rsidRPr="00FF2B25">
        <w:rPr>
          <w:rFonts w:hAnsi="宋体" w:hint="eastAsia"/>
          <w:b/>
          <w:color w:val="000000"/>
          <w:sz w:val="24"/>
        </w:rPr>
        <w:t>西华大学本科专业设置一览表</w:t>
      </w:r>
    </w:p>
    <w:tbl>
      <w:tblPr>
        <w:tblW w:w="9360" w:type="dxa"/>
        <w:jc w:val="center"/>
        <w:tblLook w:val="04A0" w:firstRow="1" w:lastRow="0" w:firstColumn="1" w:lastColumn="0" w:noHBand="0" w:noVBand="1"/>
      </w:tblPr>
      <w:tblGrid>
        <w:gridCol w:w="1080"/>
        <w:gridCol w:w="2720"/>
        <w:gridCol w:w="1080"/>
        <w:gridCol w:w="1080"/>
        <w:gridCol w:w="2320"/>
        <w:gridCol w:w="1080"/>
      </w:tblGrid>
      <w:tr w:rsidR="00BA28D5" w:rsidRPr="00325F88" w:rsidTr="009C4474">
        <w:trPr>
          <w:trHeight w:val="360"/>
          <w:jc w:val="center"/>
        </w:trPr>
        <w:tc>
          <w:tcPr>
            <w:tcW w:w="1080" w:type="dxa"/>
            <w:tcBorders>
              <w:top w:val="single" w:sz="12" w:space="0" w:color="auto"/>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b/>
                <w:bCs/>
                <w:color w:val="000000"/>
                <w:kern w:val="0"/>
                <w:sz w:val="20"/>
                <w:szCs w:val="20"/>
              </w:rPr>
            </w:pPr>
            <w:r w:rsidRPr="00325F88">
              <w:rPr>
                <w:rFonts w:ascii="宋体" w:hAnsi="宋体" w:cs="宋体" w:hint="eastAsia"/>
                <w:b/>
                <w:bCs/>
                <w:color w:val="000000"/>
                <w:kern w:val="0"/>
                <w:sz w:val="20"/>
                <w:szCs w:val="20"/>
              </w:rPr>
              <w:t>序号</w:t>
            </w:r>
          </w:p>
        </w:tc>
        <w:tc>
          <w:tcPr>
            <w:tcW w:w="2720" w:type="dxa"/>
            <w:tcBorders>
              <w:top w:val="single" w:sz="12" w:space="0" w:color="auto"/>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b/>
                <w:bCs/>
                <w:color w:val="000000"/>
                <w:kern w:val="0"/>
                <w:sz w:val="20"/>
                <w:szCs w:val="20"/>
              </w:rPr>
            </w:pPr>
            <w:r w:rsidRPr="00325F88">
              <w:rPr>
                <w:rFonts w:ascii="宋体" w:hAnsi="宋体" w:cs="宋体" w:hint="eastAsia"/>
                <w:b/>
                <w:bCs/>
                <w:color w:val="000000"/>
                <w:kern w:val="0"/>
                <w:sz w:val="20"/>
                <w:szCs w:val="20"/>
              </w:rPr>
              <w:t>专业名称</w:t>
            </w:r>
          </w:p>
        </w:tc>
        <w:tc>
          <w:tcPr>
            <w:tcW w:w="1080" w:type="dxa"/>
            <w:tcBorders>
              <w:top w:val="single" w:sz="12" w:space="0" w:color="auto"/>
              <w:left w:val="nil"/>
              <w:bottom w:val="single" w:sz="8" w:space="0" w:color="auto"/>
              <w:right w:val="double" w:sz="6" w:space="0" w:color="auto"/>
            </w:tcBorders>
            <w:shd w:val="clear" w:color="auto" w:fill="auto"/>
            <w:vAlign w:val="center"/>
            <w:hideMark/>
          </w:tcPr>
          <w:p w:rsidR="00BA28D5" w:rsidRPr="00325F88" w:rsidRDefault="00BA28D5" w:rsidP="009C4474">
            <w:pPr>
              <w:widowControl/>
              <w:jc w:val="center"/>
              <w:rPr>
                <w:rFonts w:ascii="宋体" w:hAnsi="宋体" w:cs="宋体"/>
                <w:b/>
                <w:bCs/>
                <w:color w:val="000000"/>
                <w:kern w:val="0"/>
                <w:sz w:val="20"/>
                <w:szCs w:val="20"/>
              </w:rPr>
            </w:pPr>
            <w:r w:rsidRPr="00325F88">
              <w:rPr>
                <w:rFonts w:ascii="宋体" w:hAnsi="宋体" w:cs="宋体" w:hint="eastAsia"/>
                <w:b/>
                <w:bCs/>
                <w:color w:val="000000"/>
                <w:kern w:val="0"/>
                <w:sz w:val="20"/>
                <w:szCs w:val="20"/>
              </w:rPr>
              <w:t>所在学院</w:t>
            </w:r>
          </w:p>
        </w:tc>
        <w:tc>
          <w:tcPr>
            <w:tcW w:w="1080" w:type="dxa"/>
            <w:tcBorders>
              <w:top w:val="single" w:sz="12" w:space="0" w:color="auto"/>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b/>
                <w:bCs/>
                <w:color w:val="000000"/>
                <w:kern w:val="0"/>
                <w:sz w:val="20"/>
                <w:szCs w:val="20"/>
              </w:rPr>
            </w:pPr>
            <w:r w:rsidRPr="00325F88">
              <w:rPr>
                <w:rFonts w:ascii="宋体" w:hAnsi="宋体" w:cs="宋体" w:hint="eastAsia"/>
                <w:b/>
                <w:bCs/>
                <w:color w:val="000000"/>
                <w:kern w:val="0"/>
                <w:sz w:val="20"/>
                <w:szCs w:val="20"/>
              </w:rPr>
              <w:t>序号</w:t>
            </w:r>
          </w:p>
        </w:tc>
        <w:tc>
          <w:tcPr>
            <w:tcW w:w="2320" w:type="dxa"/>
            <w:tcBorders>
              <w:top w:val="single" w:sz="12" w:space="0" w:color="auto"/>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b/>
                <w:bCs/>
                <w:color w:val="000000"/>
                <w:kern w:val="0"/>
                <w:sz w:val="20"/>
                <w:szCs w:val="20"/>
              </w:rPr>
            </w:pPr>
            <w:r w:rsidRPr="00325F88">
              <w:rPr>
                <w:rFonts w:ascii="宋体" w:hAnsi="宋体" w:cs="宋体" w:hint="eastAsia"/>
                <w:b/>
                <w:bCs/>
                <w:color w:val="000000"/>
                <w:kern w:val="0"/>
                <w:sz w:val="20"/>
                <w:szCs w:val="20"/>
              </w:rPr>
              <w:t>专业名称</w:t>
            </w:r>
          </w:p>
        </w:tc>
        <w:tc>
          <w:tcPr>
            <w:tcW w:w="1080" w:type="dxa"/>
            <w:tcBorders>
              <w:top w:val="single" w:sz="12" w:space="0" w:color="auto"/>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b/>
                <w:bCs/>
                <w:color w:val="000000"/>
                <w:kern w:val="0"/>
                <w:sz w:val="20"/>
                <w:szCs w:val="20"/>
              </w:rPr>
            </w:pPr>
            <w:r w:rsidRPr="00325F88">
              <w:rPr>
                <w:rFonts w:ascii="宋体" w:hAnsi="宋体" w:cs="宋体" w:hint="eastAsia"/>
                <w:b/>
                <w:bCs/>
                <w:color w:val="000000"/>
                <w:kern w:val="0"/>
                <w:sz w:val="20"/>
                <w:szCs w:val="20"/>
              </w:rPr>
              <w:t>所在学院</w:t>
            </w:r>
          </w:p>
        </w:tc>
      </w:tr>
      <w:tr w:rsidR="00BA28D5" w:rsidRPr="00325F88" w:rsidTr="009C4474">
        <w:trPr>
          <w:trHeight w:val="360"/>
          <w:jc w:val="center"/>
        </w:trPr>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1</w:t>
            </w:r>
          </w:p>
        </w:tc>
        <w:tc>
          <w:tcPr>
            <w:tcW w:w="27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机械设计制造及其自动化</w:t>
            </w:r>
          </w:p>
        </w:tc>
        <w:tc>
          <w:tcPr>
            <w:tcW w:w="1080" w:type="dxa"/>
            <w:vMerge w:val="restart"/>
            <w:tcBorders>
              <w:top w:val="nil"/>
              <w:left w:val="nil"/>
              <w:bottom w:val="single" w:sz="8" w:space="0" w:color="000000"/>
              <w:right w:val="double" w:sz="6" w:space="0" w:color="auto"/>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机械工程与自动化学院</w:t>
            </w:r>
          </w:p>
        </w:tc>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40</w:t>
            </w:r>
          </w:p>
        </w:tc>
        <w:tc>
          <w:tcPr>
            <w:tcW w:w="23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信息工程</w:t>
            </w:r>
          </w:p>
        </w:tc>
        <w:tc>
          <w:tcPr>
            <w:tcW w:w="1080" w:type="dxa"/>
            <w:vMerge w:val="restart"/>
            <w:tcBorders>
              <w:top w:val="nil"/>
              <w:left w:val="nil"/>
              <w:bottom w:val="single" w:sz="8" w:space="0" w:color="000000"/>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电气信息学院</w:t>
            </w:r>
          </w:p>
        </w:tc>
      </w:tr>
      <w:tr w:rsidR="00BA28D5" w:rsidRPr="00325F88" w:rsidTr="009C4474">
        <w:trPr>
          <w:trHeight w:val="360"/>
          <w:jc w:val="center"/>
        </w:trPr>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2</w:t>
            </w:r>
          </w:p>
        </w:tc>
        <w:tc>
          <w:tcPr>
            <w:tcW w:w="27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工业工程</w:t>
            </w:r>
          </w:p>
        </w:tc>
        <w:tc>
          <w:tcPr>
            <w:tcW w:w="1080" w:type="dxa"/>
            <w:vMerge/>
            <w:tcBorders>
              <w:top w:val="nil"/>
              <w:left w:val="nil"/>
              <w:bottom w:val="single" w:sz="8" w:space="0" w:color="000000"/>
              <w:right w:val="double" w:sz="6" w:space="0" w:color="auto"/>
            </w:tcBorders>
            <w:vAlign w:val="center"/>
            <w:hideMark/>
          </w:tcPr>
          <w:p w:rsidR="00BA28D5" w:rsidRPr="00325F88" w:rsidRDefault="00BA28D5" w:rsidP="009C4474">
            <w:pPr>
              <w:widowControl/>
              <w:jc w:val="left"/>
              <w:rPr>
                <w:rFonts w:ascii="宋体" w:hAnsi="宋体" w:cs="宋体"/>
                <w:color w:val="000000"/>
                <w:kern w:val="0"/>
                <w:sz w:val="20"/>
                <w:szCs w:val="20"/>
              </w:rPr>
            </w:pPr>
          </w:p>
        </w:tc>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41</w:t>
            </w:r>
          </w:p>
        </w:tc>
        <w:tc>
          <w:tcPr>
            <w:tcW w:w="23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测控技术与仪器</w:t>
            </w:r>
          </w:p>
        </w:tc>
        <w:tc>
          <w:tcPr>
            <w:tcW w:w="1080" w:type="dxa"/>
            <w:vMerge/>
            <w:tcBorders>
              <w:top w:val="nil"/>
              <w:left w:val="nil"/>
              <w:bottom w:val="single" w:sz="8" w:space="0" w:color="000000"/>
              <w:right w:val="nil"/>
            </w:tcBorders>
            <w:vAlign w:val="center"/>
            <w:hideMark/>
          </w:tcPr>
          <w:p w:rsidR="00BA28D5" w:rsidRPr="00325F88" w:rsidRDefault="00BA28D5" w:rsidP="009C4474">
            <w:pPr>
              <w:widowControl/>
              <w:jc w:val="left"/>
              <w:rPr>
                <w:rFonts w:ascii="宋体" w:hAnsi="宋体" w:cs="宋体"/>
                <w:color w:val="000000"/>
                <w:kern w:val="0"/>
                <w:sz w:val="20"/>
                <w:szCs w:val="20"/>
              </w:rPr>
            </w:pPr>
          </w:p>
        </w:tc>
      </w:tr>
      <w:tr w:rsidR="00BA28D5" w:rsidRPr="00325F88" w:rsidTr="009C4474">
        <w:trPr>
          <w:trHeight w:val="360"/>
          <w:jc w:val="center"/>
        </w:trPr>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3</w:t>
            </w:r>
          </w:p>
        </w:tc>
        <w:tc>
          <w:tcPr>
            <w:tcW w:w="27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自动化</w:t>
            </w:r>
          </w:p>
        </w:tc>
        <w:tc>
          <w:tcPr>
            <w:tcW w:w="1080" w:type="dxa"/>
            <w:vMerge/>
            <w:tcBorders>
              <w:top w:val="nil"/>
              <w:left w:val="nil"/>
              <w:bottom w:val="single" w:sz="8" w:space="0" w:color="000000"/>
              <w:right w:val="double" w:sz="6" w:space="0" w:color="auto"/>
            </w:tcBorders>
            <w:vAlign w:val="center"/>
            <w:hideMark/>
          </w:tcPr>
          <w:p w:rsidR="00BA28D5" w:rsidRPr="00325F88" w:rsidRDefault="00BA28D5" w:rsidP="009C4474">
            <w:pPr>
              <w:widowControl/>
              <w:jc w:val="left"/>
              <w:rPr>
                <w:rFonts w:ascii="宋体" w:hAnsi="宋体" w:cs="宋体"/>
                <w:color w:val="000000"/>
                <w:kern w:val="0"/>
                <w:sz w:val="20"/>
                <w:szCs w:val="20"/>
              </w:rPr>
            </w:pPr>
          </w:p>
        </w:tc>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42</w:t>
            </w:r>
          </w:p>
        </w:tc>
        <w:tc>
          <w:tcPr>
            <w:tcW w:w="23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轨道交通信号与控制</w:t>
            </w:r>
          </w:p>
        </w:tc>
        <w:tc>
          <w:tcPr>
            <w:tcW w:w="1080" w:type="dxa"/>
            <w:vMerge/>
            <w:tcBorders>
              <w:top w:val="nil"/>
              <w:left w:val="nil"/>
              <w:bottom w:val="single" w:sz="8" w:space="0" w:color="000000"/>
              <w:right w:val="nil"/>
            </w:tcBorders>
            <w:vAlign w:val="center"/>
            <w:hideMark/>
          </w:tcPr>
          <w:p w:rsidR="00BA28D5" w:rsidRPr="00325F88" w:rsidRDefault="00BA28D5" w:rsidP="009C4474">
            <w:pPr>
              <w:widowControl/>
              <w:jc w:val="left"/>
              <w:rPr>
                <w:rFonts w:ascii="宋体" w:hAnsi="宋体" w:cs="宋体"/>
                <w:color w:val="000000"/>
                <w:kern w:val="0"/>
                <w:sz w:val="20"/>
                <w:szCs w:val="20"/>
              </w:rPr>
            </w:pPr>
          </w:p>
        </w:tc>
      </w:tr>
      <w:tr w:rsidR="00BA28D5" w:rsidRPr="00325F88" w:rsidTr="009C4474">
        <w:trPr>
          <w:trHeight w:val="360"/>
          <w:jc w:val="center"/>
        </w:trPr>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4</w:t>
            </w:r>
          </w:p>
        </w:tc>
        <w:tc>
          <w:tcPr>
            <w:tcW w:w="27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包装工程</w:t>
            </w:r>
          </w:p>
        </w:tc>
        <w:tc>
          <w:tcPr>
            <w:tcW w:w="1080" w:type="dxa"/>
            <w:vMerge/>
            <w:tcBorders>
              <w:top w:val="nil"/>
              <w:left w:val="nil"/>
              <w:bottom w:val="single" w:sz="8" w:space="0" w:color="000000"/>
              <w:right w:val="double" w:sz="6" w:space="0" w:color="auto"/>
            </w:tcBorders>
            <w:vAlign w:val="center"/>
            <w:hideMark/>
          </w:tcPr>
          <w:p w:rsidR="00BA28D5" w:rsidRPr="00325F88" w:rsidRDefault="00BA28D5" w:rsidP="009C4474">
            <w:pPr>
              <w:widowControl/>
              <w:jc w:val="left"/>
              <w:rPr>
                <w:rFonts w:ascii="宋体" w:hAnsi="宋体" w:cs="宋体"/>
                <w:color w:val="000000"/>
                <w:kern w:val="0"/>
                <w:sz w:val="20"/>
                <w:szCs w:val="20"/>
              </w:rPr>
            </w:pPr>
          </w:p>
        </w:tc>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43</w:t>
            </w:r>
          </w:p>
        </w:tc>
        <w:tc>
          <w:tcPr>
            <w:tcW w:w="23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电气工程及其自动化</w:t>
            </w:r>
          </w:p>
        </w:tc>
        <w:tc>
          <w:tcPr>
            <w:tcW w:w="1080" w:type="dxa"/>
            <w:vMerge/>
            <w:tcBorders>
              <w:top w:val="nil"/>
              <w:left w:val="nil"/>
              <w:bottom w:val="single" w:sz="8" w:space="0" w:color="000000"/>
              <w:right w:val="nil"/>
            </w:tcBorders>
            <w:vAlign w:val="center"/>
            <w:hideMark/>
          </w:tcPr>
          <w:p w:rsidR="00BA28D5" w:rsidRPr="00325F88" w:rsidRDefault="00BA28D5" w:rsidP="009C4474">
            <w:pPr>
              <w:widowControl/>
              <w:jc w:val="left"/>
              <w:rPr>
                <w:rFonts w:ascii="宋体" w:hAnsi="宋体" w:cs="宋体"/>
                <w:color w:val="000000"/>
                <w:kern w:val="0"/>
                <w:sz w:val="20"/>
                <w:szCs w:val="20"/>
              </w:rPr>
            </w:pPr>
          </w:p>
        </w:tc>
      </w:tr>
      <w:tr w:rsidR="00BA28D5" w:rsidRPr="00325F88" w:rsidTr="009C4474">
        <w:trPr>
          <w:trHeight w:val="360"/>
          <w:jc w:val="center"/>
        </w:trPr>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5</w:t>
            </w:r>
          </w:p>
        </w:tc>
        <w:tc>
          <w:tcPr>
            <w:tcW w:w="27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工业设计</w:t>
            </w:r>
          </w:p>
        </w:tc>
        <w:tc>
          <w:tcPr>
            <w:tcW w:w="1080" w:type="dxa"/>
            <w:vMerge/>
            <w:tcBorders>
              <w:top w:val="nil"/>
              <w:left w:val="nil"/>
              <w:bottom w:val="single" w:sz="8" w:space="0" w:color="000000"/>
              <w:right w:val="double" w:sz="6" w:space="0" w:color="auto"/>
            </w:tcBorders>
            <w:vAlign w:val="center"/>
            <w:hideMark/>
          </w:tcPr>
          <w:p w:rsidR="00BA28D5" w:rsidRPr="00325F88" w:rsidRDefault="00BA28D5" w:rsidP="009C4474">
            <w:pPr>
              <w:widowControl/>
              <w:jc w:val="left"/>
              <w:rPr>
                <w:rFonts w:ascii="宋体" w:hAnsi="宋体" w:cs="宋体"/>
                <w:color w:val="000000"/>
                <w:kern w:val="0"/>
                <w:sz w:val="20"/>
                <w:szCs w:val="20"/>
              </w:rPr>
            </w:pPr>
          </w:p>
        </w:tc>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44</w:t>
            </w:r>
          </w:p>
        </w:tc>
        <w:tc>
          <w:tcPr>
            <w:tcW w:w="23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计算机科学与技术</w:t>
            </w:r>
          </w:p>
        </w:tc>
        <w:tc>
          <w:tcPr>
            <w:tcW w:w="1080" w:type="dxa"/>
            <w:vMerge w:val="restart"/>
            <w:tcBorders>
              <w:top w:val="nil"/>
              <w:left w:val="nil"/>
              <w:bottom w:val="single" w:sz="8" w:space="0" w:color="000000"/>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数学与计算机学院</w:t>
            </w:r>
          </w:p>
        </w:tc>
      </w:tr>
      <w:tr w:rsidR="00BA28D5" w:rsidRPr="00325F88" w:rsidTr="009C4474">
        <w:trPr>
          <w:trHeight w:val="360"/>
          <w:jc w:val="center"/>
        </w:trPr>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6</w:t>
            </w:r>
          </w:p>
        </w:tc>
        <w:tc>
          <w:tcPr>
            <w:tcW w:w="27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机械电子工程</w:t>
            </w:r>
          </w:p>
        </w:tc>
        <w:tc>
          <w:tcPr>
            <w:tcW w:w="1080" w:type="dxa"/>
            <w:vMerge/>
            <w:tcBorders>
              <w:top w:val="nil"/>
              <w:left w:val="nil"/>
              <w:bottom w:val="single" w:sz="8" w:space="0" w:color="000000"/>
              <w:right w:val="double" w:sz="6" w:space="0" w:color="auto"/>
            </w:tcBorders>
            <w:vAlign w:val="center"/>
            <w:hideMark/>
          </w:tcPr>
          <w:p w:rsidR="00BA28D5" w:rsidRPr="00325F88" w:rsidRDefault="00BA28D5" w:rsidP="009C4474">
            <w:pPr>
              <w:widowControl/>
              <w:jc w:val="left"/>
              <w:rPr>
                <w:rFonts w:ascii="宋体" w:hAnsi="宋体" w:cs="宋体"/>
                <w:color w:val="000000"/>
                <w:kern w:val="0"/>
                <w:sz w:val="20"/>
                <w:szCs w:val="20"/>
              </w:rPr>
            </w:pPr>
          </w:p>
        </w:tc>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45</w:t>
            </w:r>
          </w:p>
        </w:tc>
        <w:tc>
          <w:tcPr>
            <w:tcW w:w="23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信息与计算科学</w:t>
            </w:r>
          </w:p>
        </w:tc>
        <w:tc>
          <w:tcPr>
            <w:tcW w:w="1080" w:type="dxa"/>
            <w:vMerge/>
            <w:tcBorders>
              <w:top w:val="nil"/>
              <w:left w:val="nil"/>
              <w:bottom w:val="single" w:sz="8" w:space="0" w:color="000000"/>
              <w:right w:val="nil"/>
            </w:tcBorders>
            <w:vAlign w:val="center"/>
            <w:hideMark/>
          </w:tcPr>
          <w:p w:rsidR="00BA28D5" w:rsidRPr="00325F88" w:rsidRDefault="00BA28D5" w:rsidP="009C4474">
            <w:pPr>
              <w:widowControl/>
              <w:jc w:val="left"/>
              <w:rPr>
                <w:rFonts w:ascii="宋体" w:hAnsi="宋体" w:cs="宋体"/>
                <w:color w:val="000000"/>
                <w:kern w:val="0"/>
                <w:sz w:val="20"/>
                <w:szCs w:val="20"/>
              </w:rPr>
            </w:pPr>
          </w:p>
        </w:tc>
      </w:tr>
      <w:tr w:rsidR="00BA28D5" w:rsidRPr="00325F88" w:rsidTr="009C4474">
        <w:trPr>
          <w:trHeight w:val="360"/>
          <w:jc w:val="center"/>
        </w:trPr>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7</w:t>
            </w:r>
          </w:p>
        </w:tc>
        <w:tc>
          <w:tcPr>
            <w:tcW w:w="27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农业机械化及其自动化</w:t>
            </w:r>
          </w:p>
        </w:tc>
        <w:tc>
          <w:tcPr>
            <w:tcW w:w="1080" w:type="dxa"/>
            <w:vMerge/>
            <w:tcBorders>
              <w:top w:val="nil"/>
              <w:left w:val="nil"/>
              <w:bottom w:val="single" w:sz="8" w:space="0" w:color="000000"/>
              <w:right w:val="double" w:sz="6" w:space="0" w:color="auto"/>
            </w:tcBorders>
            <w:vAlign w:val="center"/>
            <w:hideMark/>
          </w:tcPr>
          <w:p w:rsidR="00BA28D5" w:rsidRPr="00325F88" w:rsidRDefault="00BA28D5" w:rsidP="009C4474">
            <w:pPr>
              <w:widowControl/>
              <w:jc w:val="left"/>
              <w:rPr>
                <w:rFonts w:ascii="宋体" w:hAnsi="宋体" w:cs="宋体"/>
                <w:color w:val="000000"/>
                <w:kern w:val="0"/>
                <w:sz w:val="20"/>
                <w:szCs w:val="20"/>
              </w:rPr>
            </w:pPr>
          </w:p>
        </w:tc>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46</w:t>
            </w:r>
          </w:p>
        </w:tc>
        <w:tc>
          <w:tcPr>
            <w:tcW w:w="23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数学与应用数学</w:t>
            </w:r>
          </w:p>
        </w:tc>
        <w:tc>
          <w:tcPr>
            <w:tcW w:w="1080" w:type="dxa"/>
            <w:vMerge/>
            <w:tcBorders>
              <w:top w:val="nil"/>
              <w:left w:val="nil"/>
              <w:bottom w:val="single" w:sz="8" w:space="0" w:color="000000"/>
              <w:right w:val="nil"/>
            </w:tcBorders>
            <w:vAlign w:val="center"/>
            <w:hideMark/>
          </w:tcPr>
          <w:p w:rsidR="00BA28D5" w:rsidRPr="00325F88" w:rsidRDefault="00BA28D5" w:rsidP="009C4474">
            <w:pPr>
              <w:widowControl/>
              <w:jc w:val="left"/>
              <w:rPr>
                <w:rFonts w:ascii="宋体" w:hAnsi="宋体" w:cs="宋体"/>
                <w:color w:val="000000"/>
                <w:kern w:val="0"/>
                <w:sz w:val="20"/>
                <w:szCs w:val="20"/>
              </w:rPr>
            </w:pPr>
          </w:p>
        </w:tc>
      </w:tr>
      <w:tr w:rsidR="00BA28D5" w:rsidRPr="00325F88" w:rsidTr="009C4474">
        <w:trPr>
          <w:trHeight w:val="360"/>
          <w:jc w:val="center"/>
        </w:trPr>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8</w:t>
            </w:r>
          </w:p>
        </w:tc>
        <w:tc>
          <w:tcPr>
            <w:tcW w:w="27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材料科学与工程</w:t>
            </w:r>
          </w:p>
        </w:tc>
        <w:tc>
          <w:tcPr>
            <w:tcW w:w="1080" w:type="dxa"/>
            <w:vMerge w:val="restart"/>
            <w:tcBorders>
              <w:top w:val="nil"/>
              <w:left w:val="nil"/>
              <w:bottom w:val="single" w:sz="8" w:space="0" w:color="000000"/>
              <w:right w:val="double" w:sz="6" w:space="0" w:color="auto"/>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材料科学与工程学院</w:t>
            </w:r>
          </w:p>
        </w:tc>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47</w:t>
            </w:r>
          </w:p>
        </w:tc>
        <w:tc>
          <w:tcPr>
            <w:tcW w:w="23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软件工程</w:t>
            </w:r>
          </w:p>
        </w:tc>
        <w:tc>
          <w:tcPr>
            <w:tcW w:w="1080" w:type="dxa"/>
            <w:vMerge/>
            <w:tcBorders>
              <w:top w:val="nil"/>
              <w:left w:val="nil"/>
              <w:bottom w:val="single" w:sz="8" w:space="0" w:color="000000"/>
              <w:right w:val="nil"/>
            </w:tcBorders>
            <w:vAlign w:val="center"/>
            <w:hideMark/>
          </w:tcPr>
          <w:p w:rsidR="00BA28D5" w:rsidRPr="00325F88" w:rsidRDefault="00BA28D5" w:rsidP="009C4474">
            <w:pPr>
              <w:widowControl/>
              <w:jc w:val="left"/>
              <w:rPr>
                <w:rFonts w:ascii="宋体" w:hAnsi="宋体" w:cs="宋体"/>
                <w:color w:val="000000"/>
                <w:kern w:val="0"/>
                <w:sz w:val="20"/>
                <w:szCs w:val="20"/>
              </w:rPr>
            </w:pPr>
          </w:p>
        </w:tc>
      </w:tr>
      <w:tr w:rsidR="00BA28D5" w:rsidRPr="00325F88" w:rsidTr="009C4474">
        <w:trPr>
          <w:trHeight w:val="360"/>
          <w:jc w:val="center"/>
        </w:trPr>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9</w:t>
            </w:r>
          </w:p>
        </w:tc>
        <w:tc>
          <w:tcPr>
            <w:tcW w:w="27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材料成型及控制工程</w:t>
            </w:r>
          </w:p>
        </w:tc>
        <w:tc>
          <w:tcPr>
            <w:tcW w:w="1080" w:type="dxa"/>
            <w:vMerge/>
            <w:tcBorders>
              <w:top w:val="nil"/>
              <w:left w:val="nil"/>
              <w:bottom w:val="single" w:sz="8" w:space="0" w:color="000000"/>
              <w:right w:val="double" w:sz="6" w:space="0" w:color="auto"/>
            </w:tcBorders>
            <w:vAlign w:val="center"/>
            <w:hideMark/>
          </w:tcPr>
          <w:p w:rsidR="00BA28D5" w:rsidRPr="00325F88" w:rsidRDefault="00BA28D5" w:rsidP="009C4474">
            <w:pPr>
              <w:widowControl/>
              <w:jc w:val="left"/>
              <w:rPr>
                <w:rFonts w:ascii="宋体" w:hAnsi="宋体" w:cs="宋体"/>
                <w:color w:val="000000"/>
                <w:kern w:val="0"/>
                <w:sz w:val="20"/>
                <w:szCs w:val="20"/>
              </w:rPr>
            </w:pPr>
          </w:p>
        </w:tc>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48</w:t>
            </w:r>
          </w:p>
        </w:tc>
        <w:tc>
          <w:tcPr>
            <w:tcW w:w="23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物联网工程</w:t>
            </w:r>
          </w:p>
        </w:tc>
        <w:tc>
          <w:tcPr>
            <w:tcW w:w="1080" w:type="dxa"/>
            <w:vMerge/>
            <w:tcBorders>
              <w:top w:val="nil"/>
              <w:left w:val="nil"/>
              <w:bottom w:val="single" w:sz="8" w:space="0" w:color="000000"/>
              <w:right w:val="nil"/>
            </w:tcBorders>
            <w:vAlign w:val="center"/>
            <w:hideMark/>
          </w:tcPr>
          <w:p w:rsidR="00BA28D5" w:rsidRPr="00325F88" w:rsidRDefault="00BA28D5" w:rsidP="009C4474">
            <w:pPr>
              <w:widowControl/>
              <w:jc w:val="left"/>
              <w:rPr>
                <w:rFonts w:ascii="宋体" w:hAnsi="宋体" w:cs="宋体"/>
                <w:color w:val="000000"/>
                <w:kern w:val="0"/>
                <w:sz w:val="20"/>
                <w:szCs w:val="20"/>
              </w:rPr>
            </w:pPr>
          </w:p>
        </w:tc>
      </w:tr>
      <w:tr w:rsidR="00BA28D5" w:rsidRPr="00325F88" w:rsidTr="009C4474">
        <w:trPr>
          <w:trHeight w:val="360"/>
          <w:jc w:val="center"/>
        </w:trPr>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10</w:t>
            </w:r>
          </w:p>
        </w:tc>
        <w:tc>
          <w:tcPr>
            <w:tcW w:w="27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焊接技术与工程</w:t>
            </w:r>
          </w:p>
        </w:tc>
        <w:tc>
          <w:tcPr>
            <w:tcW w:w="1080" w:type="dxa"/>
            <w:vMerge/>
            <w:tcBorders>
              <w:top w:val="nil"/>
              <w:left w:val="nil"/>
              <w:bottom w:val="single" w:sz="8" w:space="0" w:color="000000"/>
              <w:right w:val="double" w:sz="6" w:space="0" w:color="auto"/>
            </w:tcBorders>
            <w:vAlign w:val="center"/>
            <w:hideMark/>
          </w:tcPr>
          <w:p w:rsidR="00BA28D5" w:rsidRPr="00325F88" w:rsidRDefault="00BA28D5" w:rsidP="009C4474">
            <w:pPr>
              <w:widowControl/>
              <w:jc w:val="left"/>
              <w:rPr>
                <w:rFonts w:ascii="宋体" w:hAnsi="宋体" w:cs="宋体"/>
                <w:color w:val="000000"/>
                <w:kern w:val="0"/>
                <w:sz w:val="20"/>
                <w:szCs w:val="20"/>
              </w:rPr>
            </w:pPr>
          </w:p>
        </w:tc>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49</w:t>
            </w:r>
          </w:p>
        </w:tc>
        <w:tc>
          <w:tcPr>
            <w:tcW w:w="23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英语</w:t>
            </w:r>
          </w:p>
        </w:tc>
        <w:tc>
          <w:tcPr>
            <w:tcW w:w="1080" w:type="dxa"/>
            <w:vMerge w:val="restart"/>
            <w:tcBorders>
              <w:top w:val="nil"/>
              <w:left w:val="nil"/>
              <w:bottom w:val="single" w:sz="8" w:space="0" w:color="000000"/>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外国语学院</w:t>
            </w:r>
          </w:p>
        </w:tc>
      </w:tr>
      <w:tr w:rsidR="00BA28D5" w:rsidRPr="00325F88" w:rsidTr="009C4474">
        <w:trPr>
          <w:trHeight w:val="360"/>
          <w:jc w:val="center"/>
        </w:trPr>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11</w:t>
            </w:r>
          </w:p>
        </w:tc>
        <w:tc>
          <w:tcPr>
            <w:tcW w:w="27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交通运输</w:t>
            </w:r>
          </w:p>
        </w:tc>
        <w:tc>
          <w:tcPr>
            <w:tcW w:w="1080" w:type="dxa"/>
            <w:vMerge w:val="restart"/>
            <w:tcBorders>
              <w:top w:val="nil"/>
              <w:left w:val="nil"/>
              <w:bottom w:val="single" w:sz="8" w:space="0" w:color="000000"/>
              <w:right w:val="double" w:sz="6" w:space="0" w:color="auto"/>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交通与汽车工程学院</w:t>
            </w:r>
          </w:p>
        </w:tc>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50</w:t>
            </w:r>
          </w:p>
        </w:tc>
        <w:tc>
          <w:tcPr>
            <w:tcW w:w="23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日语</w:t>
            </w:r>
          </w:p>
        </w:tc>
        <w:tc>
          <w:tcPr>
            <w:tcW w:w="1080" w:type="dxa"/>
            <w:vMerge/>
            <w:tcBorders>
              <w:top w:val="nil"/>
              <w:left w:val="nil"/>
              <w:bottom w:val="single" w:sz="8" w:space="0" w:color="000000"/>
              <w:right w:val="nil"/>
            </w:tcBorders>
            <w:vAlign w:val="center"/>
            <w:hideMark/>
          </w:tcPr>
          <w:p w:rsidR="00BA28D5" w:rsidRPr="00325F88" w:rsidRDefault="00BA28D5" w:rsidP="009C4474">
            <w:pPr>
              <w:widowControl/>
              <w:jc w:val="left"/>
              <w:rPr>
                <w:rFonts w:ascii="宋体" w:hAnsi="宋体" w:cs="宋体"/>
                <w:color w:val="000000"/>
                <w:kern w:val="0"/>
                <w:sz w:val="20"/>
                <w:szCs w:val="20"/>
              </w:rPr>
            </w:pPr>
          </w:p>
        </w:tc>
      </w:tr>
      <w:tr w:rsidR="00BA28D5" w:rsidRPr="00325F88" w:rsidTr="009C4474">
        <w:trPr>
          <w:trHeight w:val="360"/>
          <w:jc w:val="center"/>
        </w:trPr>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12</w:t>
            </w:r>
          </w:p>
        </w:tc>
        <w:tc>
          <w:tcPr>
            <w:tcW w:w="27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交通工程</w:t>
            </w:r>
          </w:p>
        </w:tc>
        <w:tc>
          <w:tcPr>
            <w:tcW w:w="1080" w:type="dxa"/>
            <w:vMerge/>
            <w:tcBorders>
              <w:top w:val="nil"/>
              <w:left w:val="nil"/>
              <w:bottom w:val="single" w:sz="8" w:space="0" w:color="000000"/>
              <w:right w:val="double" w:sz="6" w:space="0" w:color="auto"/>
            </w:tcBorders>
            <w:vAlign w:val="center"/>
            <w:hideMark/>
          </w:tcPr>
          <w:p w:rsidR="00BA28D5" w:rsidRPr="00325F88" w:rsidRDefault="00BA28D5" w:rsidP="009C4474">
            <w:pPr>
              <w:widowControl/>
              <w:jc w:val="left"/>
              <w:rPr>
                <w:rFonts w:ascii="宋体" w:hAnsi="宋体" w:cs="宋体"/>
                <w:color w:val="000000"/>
                <w:kern w:val="0"/>
                <w:sz w:val="20"/>
                <w:szCs w:val="20"/>
              </w:rPr>
            </w:pPr>
          </w:p>
        </w:tc>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51</w:t>
            </w:r>
          </w:p>
        </w:tc>
        <w:tc>
          <w:tcPr>
            <w:tcW w:w="23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舞蹈学</w:t>
            </w:r>
          </w:p>
        </w:tc>
        <w:tc>
          <w:tcPr>
            <w:tcW w:w="1080" w:type="dxa"/>
            <w:vMerge w:val="restart"/>
            <w:tcBorders>
              <w:top w:val="nil"/>
              <w:left w:val="nil"/>
              <w:bottom w:val="single" w:sz="8" w:space="0" w:color="000000"/>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艺术学院</w:t>
            </w:r>
          </w:p>
        </w:tc>
      </w:tr>
      <w:tr w:rsidR="00BA28D5" w:rsidRPr="00325F88" w:rsidTr="009C4474">
        <w:trPr>
          <w:trHeight w:val="360"/>
          <w:jc w:val="center"/>
        </w:trPr>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13</w:t>
            </w:r>
          </w:p>
        </w:tc>
        <w:tc>
          <w:tcPr>
            <w:tcW w:w="27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物流管理</w:t>
            </w:r>
          </w:p>
        </w:tc>
        <w:tc>
          <w:tcPr>
            <w:tcW w:w="1080" w:type="dxa"/>
            <w:vMerge/>
            <w:tcBorders>
              <w:top w:val="nil"/>
              <w:left w:val="nil"/>
              <w:bottom w:val="single" w:sz="8" w:space="0" w:color="000000"/>
              <w:right w:val="double" w:sz="6" w:space="0" w:color="auto"/>
            </w:tcBorders>
            <w:vAlign w:val="center"/>
            <w:hideMark/>
          </w:tcPr>
          <w:p w:rsidR="00BA28D5" w:rsidRPr="00325F88" w:rsidRDefault="00BA28D5" w:rsidP="009C4474">
            <w:pPr>
              <w:widowControl/>
              <w:jc w:val="left"/>
              <w:rPr>
                <w:rFonts w:ascii="宋体" w:hAnsi="宋体" w:cs="宋体"/>
                <w:color w:val="000000"/>
                <w:kern w:val="0"/>
                <w:sz w:val="20"/>
                <w:szCs w:val="20"/>
              </w:rPr>
            </w:pPr>
          </w:p>
        </w:tc>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52</w:t>
            </w:r>
          </w:p>
        </w:tc>
        <w:tc>
          <w:tcPr>
            <w:tcW w:w="23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动画</w:t>
            </w:r>
          </w:p>
        </w:tc>
        <w:tc>
          <w:tcPr>
            <w:tcW w:w="1080" w:type="dxa"/>
            <w:vMerge/>
            <w:tcBorders>
              <w:top w:val="nil"/>
              <w:left w:val="nil"/>
              <w:bottom w:val="single" w:sz="8" w:space="0" w:color="000000"/>
              <w:right w:val="nil"/>
            </w:tcBorders>
            <w:vAlign w:val="center"/>
            <w:hideMark/>
          </w:tcPr>
          <w:p w:rsidR="00BA28D5" w:rsidRPr="00325F88" w:rsidRDefault="00BA28D5" w:rsidP="009C4474">
            <w:pPr>
              <w:widowControl/>
              <w:jc w:val="left"/>
              <w:rPr>
                <w:rFonts w:ascii="宋体" w:hAnsi="宋体" w:cs="宋体"/>
                <w:color w:val="000000"/>
                <w:kern w:val="0"/>
                <w:sz w:val="20"/>
                <w:szCs w:val="20"/>
              </w:rPr>
            </w:pPr>
          </w:p>
        </w:tc>
      </w:tr>
      <w:tr w:rsidR="00BA28D5" w:rsidRPr="00325F88" w:rsidTr="009C4474">
        <w:trPr>
          <w:trHeight w:val="360"/>
          <w:jc w:val="center"/>
        </w:trPr>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14</w:t>
            </w:r>
          </w:p>
        </w:tc>
        <w:tc>
          <w:tcPr>
            <w:tcW w:w="27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车辆工程</w:t>
            </w:r>
          </w:p>
        </w:tc>
        <w:tc>
          <w:tcPr>
            <w:tcW w:w="1080" w:type="dxa"/>
            <w:vMerge/>
            <w:tcBorders>
              <w:top w:val="nil"/>
              <w:left w:val="nil"/>
              <w:bottom w:val="single" w:sz="8" w:space="0" w:color="000000"/>
              <w:right w:val="double" w:sz="6" w:space="0" w:color="auto"/>
            </w:tcBorders>
            <w:vAlign w:val="center"/>
            <w:hideMark/>
          </w:tcPr>
          <w:p w:rsidR="00BA28D5" w:rsidRPr="00325F88" w:rsidRDefault="00BA28D5" w:rsidP="009C4474">
            <w:pPr>
              <w:widowControl/>
              <w:jc w:val="left"/>
              <w:rPr>
                <w:rFonts w:ascii="宋体" w:hAnsi="宋体" w:cs="宋体"/>
                <w:color w:val="000000"/>
                <w:kern w:val="0"/>
                <w:sz w:val="20"/>
                <w:szCs w:val="20"/>
              </w:rPr>
            </w:pPr>
          </w:p>
        </w:tc>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53</w:t>
            </w:r>
          </w:p>
        </w:tc>
        <w:tc>
          <w:tcPr>
            <w:tcW w:w="23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产品设计</w:t>
            </w:r>
          </w:p>
        </w:tc>
        <w:tc>
          <w:tcPr>
            <w:tcW w:w="1080" w:type="dxa"/>
            <w:vMerge/>
            <w:tcBorders>
              <w:top w:val="nil"/>
              <w:left w:val="nil"/>
              <w:bottom w:val="single" w:sz="8" w:space="0" w:color="000000"/>
              <w:right w:val="nil"/>
            </w:tcBorders>
            <w:vAlign w:val="center"/>
            <w:hideMark/>
          </w:tcPr>
          <w:p w:rsidR="00BA28D5" w:rsidRPr="00325F88" w:rsidRDefault="00BA28D5" w:rsidP="009C4474">
            <w:pPr>
              <w:widowControl/>
              <w:jc w:val="left"/>
              <w:rPr>
                <w:rFonts w:ascii="宋体" w:hAnsi="宋体" w:cs="宋体"/>
                <w:color w:val="000000"/>
                <w:kern w:val="0"/>
                <w:sz w:val="20"/>
                <w:szCs w:val="20"/>
              </w:rPr>
            </w:pPr>
          </w:p>
        </w:tc>
      </w:tr>
      <w:tr w:rsidR="00BA28D5" w:rsidRPr="00325F88" w:rsidTr="009C4474">
        <w:trPr>
          <w:trHeight w:val="360"/>
          <w:jc w:val="center"/>
        </w:trPr>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15</w:t>
            </w:r>
          </w:p>
        </w:tc>
        <w:tc>
          <w:tcPr>
            <w:tcW w:w="27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汽车服务工程</w:t>
            </w:r>
          </w:p>
        </w:tc>
        <w:tc>
          <w:tcPr>
            <w:tcW w:w="1080" w:type="dxa"/>
            <w:vMerge/>
            <w:tcBorders>
              <w:top w:val="nil"/>
              <w:left w:val="nil"/>
              <w:bottom w:val="single" w:sz="8" w:space="0" w:color="000000"/>
              <w:right w:val="double" w:sz="6" w:space="0" w:color="auto"/>
            </w:tcBorders>
            <w:vAlign w:val="center"/>
            <w:hideMark/>
          </w:tcPr>
          <w:p w:rsidR="00BA28D5" w:rsidRPr="00325F88" w:rsidRDefault="00BA28D5" w:rsidP="009C4474">
            <w:pPr>
              <w:widowControl/>
              <w:jc w:val="left"/>
              <w:rPr>
                <w:rFonts w:ascii="宋体" w:hAnsi="宋体" w:cs="宋体"/>
                <w:color w:val="000000"/>
                <w:kern w:val="0"/>
                <w:sz w:val="20"/>
                <w:szCs w:val="20"/>
              </w:rPr>
            </w:pPr>
          </w:p>
        </w:tc>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54</w:t>
            </w:r>
          </w:p>
        </w:tc>
        <w:tc>
          <w:tcPr>
            <w:tcW w:w="23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视觉传达设计</w:t>
            </w:r>
          </w:p>
        </w:tc>
        <w:tc>
          <w:tcPr>
            <w:tcW w:w="1080" w:type="dxa"/>
            <w:vMerge/>
            <w:tcBorders>
              <w:top w:val="nil"/>
              <w:left w:val="nil"/>
              <w:bottom w:val="single" w:sz="8" w:space="0" w:color="000000"/>
              <w:right w:val="nil"/>
            </w:tcBorders>
            <w:vAlign w:val="center"/>
            <w:hideMark/>
          </w:tcPr>
          <w:p w:rsidR="00BA28D5" w:rsidRPr="00325F88" w:rsidRDefault="00BA28D5" w:rsidP="009C4474">
            <w:pPr>
              <w:widowControl/>
              <w:jc w:val="left"/>
              <w:rPr>
                <w:rFonts w:ascii="宋体" w:hAnsi="宋体" w:cs="宋体"/>
                <w:color w:val="000000"/>
                <w:kern w:val="0"/>
                <w:sz w:val="20"/>
                <w:szCs w:val="20"/>
              </w:rPr>
            </w:pPr>
          </w:p>
        </w:tc>
      </w:tr>
      <w:tr w:rsidR="00BA28D5" w:rsidRPr="00325F88" w:rsidTr="009C4474">
        <w:trPr>
          <w:trHeight w:val="360"/>
          <w:jc w:val="center"/>
        </w:trPr>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19-2</w:t>
            </w:r>
          </w:p>
        </w:tc>
        <w:tc>
          <w:tcPr>
            <w:tcW w:w="27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能源与动力工程（汽车发动机）</w:t>
            </w:r>
          </w:p>
        </w:tc>
        <w:tc>
          <w:tcPr>
            <w:tcW w:w="1080" w:type="dxa"/>
            <w:vMerge/>
            <w:tcBorders>
              <w:top w:val="nil"/>
              <w:left w:val="nil"/>
              <w:bottom w:val="single" w:sz="8" w:space="0" w:color="000000"/>
              <w:right w:val="double" w:sz="6" w:space="0" w:color="auto"/>
            </w:tcBorders>
            <w:vAlign w:val="center"/>
            <w:hideMark/>
          </w:tcPr>
          <w:p w:rsidR="00BA28D5" w:rsidRPr="00325F88" w:rsidRDefault="00BA28D5" w:rsidP="009C4474">
            <w:pPr>
              <w:widowControl/>
              <w:jc w:val="left"/>
              <w:rPr>
                <w:rFonts w:ascii="宋体" w:hAnsi="宋体" w:cs="宋体"/>
                <w:color w:val="000000"/>
                <w:kern w:val="0"/>
                <w:sz w:val="20"/>
                <w:szCs w:val="20"/>
              </w:rPr>
            </w:pPr>
          </w:p>
        </w:tc>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55</w:t>
            </w:r>
          </w:p>
        </w:tc>
        <w:tc>
          <w:tcPr>
            <w:tcW w:w="23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环境设计</w:t>
            </w:r>
          </w:p>
        </w:tc>
        <w:tc>
          <w:tcPr>
            <w:tcW w:w="1080" w:type="dxa"/>
            <w:vMerge/>
            <w:tcBorders>
              <w:top w:val="nil"/>
              <w:left w:val="nil"/>
              <w:bottom w:val="single" w:sz="8" w:space="0" w:color="000000"/>
              <w:right w:val="nil"/>
            </w:tcBorders>
            <w:vAlign w:val="center"/>
            <w:hideMark/>
          </w:tcPr>
          <w:p w:rsidR="00BA28D5" w:rsidRPr="00325F88" w:rsidRDefault="00BA28D5" w:rsidP="009C4474">
            <w:pPr>
              <w:widowControl/>
              <w:jc w:val="left"/>
              <w:rPr>
                <w:rFonts w:ascii="宋体" w:hAnsi="宋体" w:cs="宋体"/>
                <w:color w:val="000000"/>
                <w:kern w:val="0"/>
                <w:sz w:val="20"/>
                <w:szCs w:val="20"/>
              </w:rPr>
            </w:pPr>
          </w:p>
        </w:tc>
      </w:tr>
      <w:tr w:rsidR="00BA28D5" w:rsidRPr="00325F88" w:rsidTr="009C4474">
        <w:trPr>
          <w:trHeight w:val="360"/>
          <w:jc w:val="center"/>
        </w:trPr>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16</w:t>
            </w:r>
          </w:p>
        </w:tc>
        <w:tc>
          <w:tcPr>
            <w:tcW w:w="27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水利水电工程</w:t>
            </w:r>
          </w:p>
        </w:tc>
        <w:tc>
          <w:tcPr>
            <w:tcW w:w="1080" w:type="dxa"/>
            <w:vMerge w:val="restart"/>
            <w:tcBorders>
              <w:top w:val="nil"/>
              <w:left w:val="nil"/>
              <w:bottom w:val="single" w:sz="8" w:space="0" w:color="000000"/>
              <w:right w:val="double" w:sz="6" w:space="0" w:color="auto"/>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能源与环境学院</w:t>
            </w:r>
          </w:p>
        </w:tc>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56</w:t>
            </w:r>
          </w:p>
        </w:tc>
        <w:tc>
          <w:tcPr>
            <w:tcW w:w="23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舞蹈表演</w:t>
            </w:r>
          </w:p>
        </w:tc>
        <w:tc>
          <w:tcPr>
            <w:tcW w:w="1080" w:type="dxa"/>
            <w:vMerge/>
            <w:tcBorders>
              <w:top w:val="nil"/>
              <w:left w:val="nil"/>
              <w:bottom w:val="single" w:sz="8" w:space="0" w:color="000000"/>
              <w:right w:val="nil"/>
            </w:tcBorders>
            <w:vAlign w:val="center"/>
            <w:hideMark/>
          </w:tcPr>
          <w:p w:rsidR="00BA28D5" w:rsidRPr="00325F88" w:rsidRDefault="00BA28D5" w:rsidP="009C4474">
            <w:pPr>
              <w:widowControl/>
              <w:jc w:val="left"/>
              <w:rPr>
                <w:rFonts w:ascii="宋体" w:hAnsi="宋体" w:cs="宋体"/>
                <w:color w:val="000000"/>
                <w:kern w:val="0"/>
                <w:sz w:val="20"/>
                <w:szCs w:val="20"/>
              </w:rPr>
            </w:pPr>
          </w:p>
        </w:tc>
      </w:tr>
      <w:tr w:rsidR="00BA28D5" w:rsidRPr="00325F88" w:rsidTr="009C4474">
        <w:trPr>
          <w:trHeight w:val="360"/>
          <w:jc w:val="center"/>
        </w:trPr>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17</w:t>
            </w:r>
          </w:p>
        </w:tc>
        <w:tc>
          <w:tcPr>
            <w:tcW w:w="27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环境工程</w:t>
            </w:r>
          </w:p>
        </w:tc>
        <w:tc>
          <w:tcPr>
            <w:tcW w:w="1080" w:type="dxa"/>
            <w:vMerge/>
            <w:tcBorders>
              <w:top w:val="nil"/>
              <w:left w:val="nil"/>
              <w:bottom w:val="single" w:sz="8" w:space="0" w:color="000000"/>
              <w:right w:val="double" w:sz="6" w:space="0" w:color="auto"/>
            </w:tcBorders>
            <w:vAlign w:val="center"/>
            <w:hideMark/>
          </w:tcPr>
          <w:p w:rsidR="00BA28D5" w:rsidRPr="00325F88" w:rsidRDefault="00BA28D5" w:rsidP="009C4474">
            <w:pPr>
              <w:widowControl/>
              <w:jc w:val="left"/>
              <w:rPr>
                <w:rFonts w:ascii="宋体" w:hAnsi="宋体" w:cs="宋体"/>
                <w:color w:val="000000"/>
                <w:kern w:val="0"/>
                <w:sz w:val="20"/>
                <w:szCs w:val="20"/>
              </w:rPr>
            </w:pPr>
          </w:p>
        </w:tc>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57</w:t>
            </w:r>
          </w:p>
        </w:tc>
        <w:tc>
          <w:tcPr>
            <w:tcW w:w="23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音乐学</w:t>
            </w:r>
          </w:p>
        </w:tc>
        <w:tc>
          <w:tcPr>
            <w:tcW w:w="1080" w:type="dxa"/>
            <w:vMerge/>
            <w:tcBorders>
              <w:top w:val="nil"/>
              <w:left w:val="nil"/>
              <w:bottom w:val="single" w:sz="8" w:space="0" w:color="000000"/>
              <w:right w:val="nil"/>
            </w:tcBorders>
            <w:vAlign w:val="center"/>
            <w:hideMark/>
          </w:tcPr>
          <w:p w:rsidR="00BA28D5" w:rsidRPr="00325F88" w:rsidRDefault="00BA28D5" w:rsidP="009C4474">
            <w:pPr>
              <w:widowControl/>
              <w:jc w:val="left"/>
              <w:rPr>
                <w:rFonts w:ascii="宋体" w:hAnsi="宋体" w:cs="宋体"/>
                <w:color w:val="000000"/>
                <w:kern w:val="0"/>
                <w:sz w:val="20"/>
                <w:szCs w:val="20"/>
              </w:rPr>
            </w:pPr>
          </w:p>
        </w:tc>
      </w:tr>
      <w:tr w:rsidR="00BA28D5" w:rsidRPr="00325F88" w:rsidTr="009C4474">
        <w:trPr>
          <w:trHeight w:val="360"/>
          <w:jc w:val="center"/>
        </w:trPr>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18</w:t>
            </w:r>
          </w:p>
        </w:tc>
        <w:tc>
          <w:tcPr>
            <w:tcW w:w="27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建筑环境与能源应用工程</w:t>
            </w:r>
          </w:p>
        </w:tc>
        <w:tc>
          <w:tcPr>
            <w:tcW w:w="1080" w:type="dxa"/>
            <w:vMerge/>
            <w:tcBorders>
              <w:top w:val="nil"/>
              <w:left w:val="nil"/>
              <w:bottom w:val="single" w:sz="8" w:space="0" w:color="000000"/>
              <w:right w:val="double" w:sz="6" w:space="0" w:color="auto"/>
            </w:tcBorders>
            <w:vAlign w:val="center"/>
            <w:hideMark/>
          </w:tcPr>
          <w:p w:rsidR="00BA28D5" w:rsidRPr="00325F88" w:rsidRDefault="00BA28D5" w:rsidP="009C4474">
            <w:pPr>
              <w:widowControl/>
              <w:jc w:val="left"/>
              <w:rPr>
                <w:rFonts w:ascii="宋体" w:hAnsi="宋体" w:cs="宋体"/>
                <w:color w:val="000000"/>
                <w:kern w:val="0"/>
                <w:sz w:val="20"/>
                <w:szCs w:val="20"/>
              </w:rPr>
            </w:pPr>
          </w:p>
        </w:tc>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58</w:t>
            </w:r>
          </w:p>
        </w:tc>
        <w:tc>
          <w:tcPr>
            <w:tcW w:w="23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美术学</w:t>
            </w:r>
          </w:p>
        </w:tc>
        <w:tc>
          <w:tcPr>
            <w:tcW w:w="1080" w:type="dxa"/>
            <w:vMerge/>
            <w:tcBorders>
              <w:top w:val="nil"/>
              <w:left w:val="nil"/>
              <w:bottom w:val="single" w:sz="8" w:space="0" w:color="000000"/>
              <w:right w:val="nil"/>
            </w:tcBorders>
            <w:vAlign w:val="center"/>
            <w:hideMark/>
          </w:tcPr>
          <w:p w:rsidR="00BA28D5" w:rsidRPr="00325F88" w:rsidRDefault="00BA28D5" w:rsidP="009C4474">
            <w:pPr>
              <w:widowControl/>
              <w:jc w:val="left"/>
              <w:rPr>
                <w:rFonts w:ascii="宋体" w:hAnsi="宋体" w:cs="宋体"/>
                <w:color w:val="000000"/>
                <w:kern w:val="0"/>
                <w:sz w:val="20"/>
                <w:szCs w:val="20"/>
              </w:rPr>
            </w:pPr>
          </w:p>
        </w:tc>
      </w:tr>
      <w:tr w:rsidR="00BA28D5" w:rsidRPr="00325F88" w:rsidTr="009C4474">
        <w:trPr>
          <w:trHeight w:val="360"/>
          <w:jc w:val="center"/>
        </w:trPr>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19</w:t>
            </w:r>
          </w:p>
        </w:tc>
        <w:tc>
          <w:tcPr>
            <w:tcW w:w="27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能源与动力工程</w:t>
            </w:r>
          </w:p>
        </w:tc>
        <w:tc>
          <w:tcPr>
            <w:tcW w:w="1080" w:type="dxa"/>
            <w:vMerge/>
            <w:tcBorders>
              <w:top w:val="nil"/>
              <w:left w:val="nil"/>
              <w:bottom w:val="single" w:sz="8" w:space="0" w:color="000000"/>
              <w:right w:val="double" w:sz="6" w:space="0" w:color="auto"/>
            </w:tcBorders>
            <w:vAlign w:val="center"/>
            <w:hideMark/>
          </w:tcPr>
          <w:p w:rsidR="00BA28D5" w:rsidRPr="00325F88" w:rsidRDefault="00BA28D5" w:rsidP="009C4474">
            <w:pPr>
              <w:widowControl/>
              <w:jc w:val="left"/>
              <w:rPr>
                <w:rFonts w:ascii="宋体" w:hAnsi="宋体" w:cs="宋体"/>
                <w:color w:val="000000"/>
                <w:kern w:val="0"/>
                <w:sz w:val="20"/>
                <w:szCs w:val="20"/>
              </w:rPr>
            </w:pPr>
          </w:p>
        </w:tc>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59</w:t>
            </w:r>
          </w:p>
        </w:tc>
        <w:tc>
          <w:tcPr>
            <w:tcW w:w="23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服装与服饰设计</w:t>
            </w:r>
          </w:p>
        </w:tc>
        <w:tc>
          <w:tcPr>
            <w:tcW w:w="1080" w:type="dxa"/>
            <w:vMerge/>
            <w:tcBorders>
              <w:top w:val="nil"/>
              <w:left w:val="nil"/>
              <w:bottom w:val="single" w:sz="8" w:space="0" w:color="000000"/>
              <w:right w:val="nil"/>
            </w:tcBorders>
            <w:vAlign w:val="center"/>
            <w:hideMark/>
          </w:tcPr>
          <w:p w:rsidR="00BA28D5" w:rsidRPr="00325F88" w:rsidRDefault="00BA28D5" w:rsidP="009C4474">
            <w:pPr>
              <w:widowControl/>
              <w:jc w:val="left"/>
              <w:rPr>
                <w:rFonts w:ascii="宋体" w:hAnsi="宋体" w:cs="宋体"/>
                <w:color w:val="000000"/>
                <w:kern w:val="0"/>
                <w:sz w:val="20"/>
                <w:szCs w:val="20"/>
              </w:rPr>
            </w:pPr>
          </w:p>
        </w:tc>
      </w:tr>
      <w:tr w:rsidR="00BA28D5" w:rsidRPr="00325F88" w:rsidTr="009C4474">
        <w:trPr>
          <w:trHeight w:val="360"/>
          <w:jc w:val="center"/>
        </w:trPr>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20</w:t>
            </w:r>
          </w:p>
        </w:tc>
        <w:tc>
          <w:tcPr>
            <w:tcW w:w="27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给排水科学与工程</w:t>
            </w:r>
          </w:p>
        </w:tc>
        <w:tc>
          <w:tcPr>
            <w:tcW w:w="1080" w:type="dxa"/>
            <w:vMerge/>
            <w:tcBorders>
              <w:top w:val="nil"/>
              <w:left w:val="nil"/>
              <w:bottom w:val="single" w:sz="8" w:space="0" w:color="000000"/>
              <w:right w:val="double" w:sz="6" w:space="0" w:color="auto"/>
            </w:tcBorders>
            <w:vAlign w:val="center"/>
            <w:hideMark/>
          </w:tcPr>
          <w:p w:rsidR="00BA28D5" w:rsidRPr="00325F88" w:rsidRDefault="00BA28D5" w:rsidP="009C4474">
            <w:pPr>
              <w:widowControl/>
              <w:jc w:val="left"/>
              <w:rPr>
                <w:rFonts w:ascii="宋体" w:hAnsi="宋体" w:cs="宋体"/>
                <w:color w:val="000000"/>
                <w:kern w:val="0"/>
                <w:sz w:val="20"/>
                <w:szCs w:val="20"/>
              </w:rPr>
            </w:pPr>
          </w:p>
        </w:tc>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60</w:t>
            </w:r>
          </w:p>
        </w:tc>
        <w:tc>
          <w:tcPr>
            <w:tcW w:w="23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经济学</w:t>
            </w:r>
          </w:p>
        </w:tc>
        <w:tc>
          <w:tcPr>
            <w:tcW w:w="1080" w:type="dxa"/>
            <w:vMerge w:val="restart"/>
            <w:tcBorders>
              <w:top w:val="nil"/>
              <w:left w:val="nil"/>
              <w:bottom w:val="single" w:sz="8" w:space="0" w:color="000000"/>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经济与贸易学院</w:t>
            </w:r>
          </w:p>
        </w:tc>
      </w:tr>
      <w:tr w:rsidR="00BA28D5" w:rsidRPr="00325F88" w:rsidTr="009C4474">
        <w:trPr>
          <w:trHeight w:val="360"/>
          <w:jc w:val="center"/>
        </w:trPr>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21</w:t>
            </w:r>
          </w:p>
        </w:tc>
        <w:tc>
          <w:tcPr>
            <w:tcW w:w="27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食品科学与工程</w:t>
            </w:r>
          </w:p>
        </w:tc>
        <w:tc>
          <w:tcPr>
            <w:tcW w:w="1080" w:type="dxa"/>
            <w:vMerge w:val="restart"/>
            <w:tcBorders>
              <w:top w:val="nil"/>
              <w:left w:val="nil"/>
              <w:bottom w:val="single" w:sz="8" w:space="0" w:color="000000"/>
              <w:right w:val="double" w:sz="6" w:space="0" w:color="auto"/>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生物工程学院</w:t>
            </w:r>
          </w:p>
        </w:tc>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61</w:t>
            </w:r>
          </w:p>
        </w:tc>
        <w:tc>
          <w:tcPr>
            <w:tcW w:w="23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国际经济与贸易</w:t>
            </w:r>
          </w:p>
        </w:tc>
        <w:tc>
          <w:tcPr>
            <w:tcW w:w="1080" w:type="dxa"/>
            <w:vMerge/>
            <w:tcBorders>
              <w:top w:val="nil"/>
              <w:left w:val="nil"/>
              <w:bottom w:val="single" w:sz="8" w:space="0" w:color="000000"/>
              <w:right w:val="nil"/>
            </w:tcBorders>
            <w:vAlign w:val="center"/>
            <w:hideMark/>
          </w:tcPr>
          <w:p w:rsidR="00BA28D5" w:rsidRPr="00325F88" w:rsidRDefault="00BA28D5" w:rsidP="009C4474">
            <w:pPr>
              <w:widowControl/>
              <w:jc w:val="left"/>
              <w:rPr>
                <w:rFonts w:ascii="宋体" w:hAnsi="宋体" w:cs="宋体"/>
                <w:color w:val="000000"/>
                <w:kern w:val="0"/>
                <w:sz w:val="20"/>
                <w:szCs w:val="20"/>
              </w:rPr>
            </w:pPr>
          </w:p>
        </w:tc>
      </w:tr>
      <w:tr w:rsidR="00BA28D5" w:rsidRPr="00325F88" w:rsidTr="009C4474">
        <w:trPr>
          <w:trHeight w:val="360"/>
          <w:jc w:val="center"/>
        </w:trPr>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22</w:t>
            </w:r>
          </w:p>
        </w:tc>
        <w:tc>
          <w:tcPr>
            <w:tcW w:w="27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生物工程</w:t>
            </w:r>
          </w:p>
        </w:tc>
        <w:tc>
          <w:tcPr>
            <w:tcW w:w="1080" w:type="dxa"/>
            <w:vMerge/>
            <w:tcBorders>
              <w:top w:val="nil"/>
              <w:left w:val="nil"/>
              <w:bottom w:val="single" w:sz="8" w:space="0" w:color="000000"/>
              <w:right w:val="double" w:sz="6" w:space="0" w:color="auto"/>
            </w:tcBorders>
            <w:vAlign w:val="center"/>
            <w:hideMark/>
          </w:tcPr>
          <w:p w:rsidR="00BA28D5" w:rsidRPr="00325F88" w:rsidRDefault="00BA28D5" w:rsidP="009C4474">
            <w:pPr>
              <w:widowControl/>
              <w:jc w:val="left"/>
              <w:rPr>
                <w:rFonts w:ascii="宋体" w:hAnsi="宋体" w:cs="宋体"/>
                <w:color w:val="000000"/>
                <w:kern w:val="0"/>
                <w:sz w:val="20"/>
                <w:szCs w:val="20"/>
              </w:rPr>
            </w:pPr>
          </w:p>
        </w:tc>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62</w:t>
            </w:r>
          </w:p>
        </w:tc>
        <w:tc>
          <w:tcPr>
            <w:tcW w:w="23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电子商务</w:t>
            </w:r>
          </w:p>
        </w:tc>
        <w:tc>
          <w:tcPr>
            <w:tcW w:w="1080" w:type="dxa"/>
            <w:vMerge/>
            <w:tcBorders>
              <w:top w:val="nil"/>
              <w:left w:val="nil"/>
              <w:bottom w:val="single" w:sz="8" w:space="0" w:color="000000"/>
              <w:right w:val="nil"/>
            </w:tcBorders>
            <w:vAlign w:val="center"/>
            <w:hideMark/>
          </w:tcPr>
          <w:p w:rsidR="00BA28D5" w:rsidRPr="00325F88" w:rsidRDefault="00BA28D5" w:rsidP="009C4474">
            <w:pPr>
              <w:widowControl/>
              <w:jc w:val="left"/>
              <w:rPr>
                <w:rFonts w:ascii="宋体" w:hAnsi="宋体" w:cs="宋体"/>
                <w:color w:val="000000"/>
                <w:kern w:val="0"/>
                <w:sz w:val="20"/>
                <w:szCs w:val="20"/>
              </w:rPr>
            </w:pPr>
          </w:p>
        </w:tc>
      </w:tr>
      <w:tr w:rsidR="00BA28D5" w:rsidRPr="00325F88" w:rsidTr="009C4474">
        <w:trPr>
          <w:trHeight w:val="360"/>
          <w:jc w:val="center"/>
        </w:trPr>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lastRenderedPageBreak/>
              <w:t>23</w:t>
            </w:r>
          </w:p>
        </w:tc>
        <w:tc>
          <w:tcPr>
            <w:tcW w:w="27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制药工程</w:t>
            </w:r>
          </w:p>
        </w:tc>
        <w:tc>
          <w:tcPr>
            <w:tcW w:w="1080" w:type="dxa"/>
            <w:vMerge/>
            <w:tcBorders>
              <w:top w:val="nil"/>
              <w:left w:val="nil"/>
              <w:bottom w:val="single" w:sz="8" w:space="0" w:color="000000"/>
              <w:right w:val="double" w:sz="6" w:space="0" w:color="auto"/>
            </w:tcBorders>
            <w:vAlign w:val="center"/>
            <w:hideMark/>
          </w:tcPr>
          <w:p w:rsidR="00BA28D5" w:rsidRPr="00325F88" w:rsidRDefault="00BA28D5" w:rsidP="009C4474">
            <w:pPr>
              <w:widowControl/>
              <w:jc w:val="left"/>
              <w:rPr>
                <w:rFonts w:ascii="宋体" w:hAnsi="宋体" w:cs="宋体"/>
                <w:color w:val="000000"/>
                <w:kern w:val="0"/>
                <w:sz w:val="20"/>
                <w:szCs w:val="20"/>
              </w:rPr>
            </w:pPr>
          </w:p>
        </w:tc>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63</w:t>
            </w:r>
          </w:p>
        </w:tc>
        <w:tc>
          <w:tcPr>
            <w:tcW w:w="23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保险学</w:t>
            </w:r>
          </w:p>
        </w:tc>
        <w:tc>
          <w:tcPr>
            <w:tcW w:w="1080" w:type="dxa"/>
            <w:vMerge/>
            <w:tcBorders>
              <w:top w:val="nil"/>
              <w:left w:val="nil"/>
              <w:bottom w:val="single" w:sz="8" w:space="0" w:color="000000"/>
              <w:right w:val="nil"/>
            </w:tcBorders>
            <w:vAlign w:val="center"/>
            <w:hideMark/>
          </w:tcPr>
          <w:p w:rsidR="00BA28D5" w:rsidRPr="00325F88" w:rsidRDefault="00BA28D5" w:rsidP="009C4474">
            <w:pPr>
              <w:widowControl/>
              <w:jc w:val="left"/>
              <w:rPr>
                <w:rFonts w:ascii="宋体" w:hAnsi="宋体" w:cs="宋体"/>
                <w:color w:val="000000"/>
                <w:kern w:val="0"/>
                <w:sz w:val="20"/>
                <w:szCs w:val="20"/>
              </w:rPr>
            </w:pPr>
          </w:p>
        </w:tc>
      </w:tr>
      <w:tr w:rsidR="00BA28D5" w:rsidRPr="00325F88" w:rsidTr="009C4474">
        <w:trPr>
          <w:trHeight w:val="360"/>
          <w:jc w:val="center"/>
        </w:trPr>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24</w:t>
            </w:r>
          </w:p>
        </w:tc>
        <w:tc>
          <w:tcPr>
            <w:tcW w:w="27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食品质量与安全</w:t>
            </w:r>
          </w:p>
        </w:tc>
        <w:tc>
          <w:tcPr>
            <w:tcW w:w="1080" w:type="dxa"/>
            <w:vMerge/>
            <w:tcBorders>
              <w:top w:val="nil"/>
              <w:left w:val="nil"/>
              <w:bottom w:val="single" w:sz="8" w:space="0" w:color="000000"/>
              <w:right w:val="double" w:sz="6" w:space="0" w:color="auto"/>
            </w:tcBorders>
            <w:vAlign w:val="center"/>
            <w:hideMark/>
          </w:tcPr>
          <w:p w:rsidR="00BA28D5" w:rsidRPr="00325F88" w:rsidRDefault="00BA28D5" w:rsidP="009C4474">
            <w:pPr>
              <w:widowControl/>
              <w:jc w:val="left"/>
              <w:rPr>
                <w:rFonts w:ascii="宋体" w:hAnsi="宋体" w:cs="宋体"/>
                <w:color w:val="000000"/>
                <w:kern w:val="0"/>
                <w:sz w:val="20"/>
                <w:szCs w:val="20"/>
              </w:rPr>
            </w:pPr>
          </w:p>
        </w:tc>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64</w:t>
            </w:r>
          </w:p>
        </w:tc>
        <w:tc>
          <w:tcPr>
            <w:tcW w:w="23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19"/>
                <w:szCs w:val="19"/>
              </w:rPr>
            </w:pPr>
            <w:r w:rsidRPr="00325F88">
              <w:rPr>
                <w:rFonts w:ascii="宋体" w:hAnsi="宋体" w:cs="宋体" w:hint="eastAsia"/>
                <w:color w:val="000000"/>
                <w:kern w:val="0"/>
                <w:sz w:val="19"/>
                <w:szCs w:val="19"/>
              </w:rPr>
              <w:t>投资学</w:t>
            </w:r>
          </w:p>
        </w:tc>
        <w:tc>
          <w:tcPr>
            <w:tcW w:w="1080" w:type="dxa"/>
            <w:vMerge/>
            <w:tcBorders>
              <w:top w:val="nil"/>
              <w:left w:val="nil"/>
              <w:bottom w:val="single" w:sz="8" w:space="0" w:color="000000"/>
              <w:right w:val="nil"/>
            </w:tcBorders>
            <w:vAlign w:val="center"/>
            <w:hideMark/>
          </w:tcPr>
          <w:p w:rsidR="00BA28D5" w:rsidRPr="00325F88" w:rsidRDefault="00BA28D5" w:rsidP="009C4474">
            <w:pPr>
              <w:widowControl/>
              <w:jc w:val="left"/>
              <w:rPr>
                <w:rFonts w:ascii="宋体" w:hAnsi="宋体" w:cs="宋体"/>
                <w:color w:val="000000"/>
                <w:kern w:val="0"/>
                <w:sz w:val="20"/>
                <w:szCs w:val="20"/>
              </w:rPr>
            </w:pPr>
          </w:p>
        </w:tc>
      </w:tr>
      <w:tr w:rsidR="00BA28D5" w:rsidRPr="00325F88" w:rsidTr="009C4474">
        <w:trPr>
          <w:trHeight w:val="360"/>
          <w:jc w:val="center"/>
        </w:trPr>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25</w:t>
            </w:r>
          </w:p>
        </w:tc>
        <w:tc>
          <w:tcPr>
            <w:tcW w:w="27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土木工程</w:t>
            </w:r>
          </w:p>
        </w:tc>
        <w:tc>
          <w:tcPr>
            <w:tcW w:w="1080" w:type="dxa"/>
            <w:vMerge w:val="restart"/>
            <w:tcBorders>
              <w:top w:val="nil"/>
              <w:left w:val="nil"/>
              <w:bottom w:val="single" w:sz="8" w:space="0" w:color="000000"/>
              <w:right w:val="double" w:sz="6" w:space="0" w:color="auto"/>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建筑与土木工程学院</w:t>
            </w:r>
          </w:p>
        </w:tc>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65</w:t>
            </w:r>
          </w:p>
        </w:tc>
        <w:tc>
          <w:tcPr>
            <w:tcW w:w="23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体育教育</w:t>
            </w:r>
          </w:p>
        </w:tc>
        <w:tc>
          <w:tcPr>
            <w:tcW w:w="1080" w:type="dxa"/>
            <w:vMerge w:val="restart"/>
            <w:tcBorders>
              <w:top w:val="nil"/>
              <w:left w:val="nil"/>
              <w:bottom w:val="single" w:sz="8" w:space="0" w:color="000000"/>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体育学院</w:t>
            </w:r>
          </w:p>
        </w:tc>
      </w:tr>
      <w:tr w:rsidR="00BA28D5" w:rsidRPr="00325F88" w:rsidTr="009C4474">
        <w:trPr>
          <w:trHeight w:val="360"/>
          <w:jc w:val="center"/>
        </w:trPr>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26</w:t>
            </w:r>
          </w:p>
        </w:tc>
        <w:tc>
          <w:tcPr>
            <w:tcW w:w="27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建筑学</w:t>
            </w:r>
          </w:p>
        </w:tc>
        <w:tc>
          <w:tcPr>
            <w:tcW w:w="1080" w:type="dxa"/>
            <w:vMerge/>
            <w:tcBorders>
              <w:top w:val="nil"/>
              <w:left w:val="nil"/>
              <w:bottom w:val="single" w:sz="8" w:space="0" w:color="000000"/>
              <w:right w:val="double" w:sz="6" w:space="0" w:color="auto"/>
            </w:tcBorders>
            <w:vAlign w:val="center"/>
            <w:hideMark/>
          </w:tcPr>
          <w:p w:rsidR="00BA28D5" w:rsidRPr="00325F88" w:rsidRDefault="00BA28D5" w:rsidP="009C4474">
            <w:pPr>
              <w:widowControl/>
              <w:jc w:val="left"/>
              <w:rPr>
                <w:rFonts w:ascii="宋体" w:hAnsi="宋体" w:cs="宋体"/>
                <w:color w:val="000000"/>
                <w:kern w:val="0"/>
                <w:sz w:val="20"/>
                <w:szCs w:val="20"/>
              </w:rPr>
            </w:pPr>
          </w:p>
        </w:tc>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56-2</w:t>
            </w:r>
          </w:p>
        </w:tc>
        <w:tc>
          <w:tcPr>
            <w:tcW w:w="23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舞蹈表演（体育表演）</w:t>
            </w:r>
          </w:p>
        </w:tc>
        <w:tc>
          <w:tcPr>
            <w:tcW w:w="1080" w:type="dxa"/>
            <w:vMerge/>
            <w:tcBorders>
              <w:top w:val="nil"/>
              <w:left w:val="nil"/>
              <w:bottom w:val="single" w:sz="8" w:space="0" w:color="000000"/>
              <w:right w:val="nil"/>
            </w:tcBorders>
            <w:vAlign w:val="center"/>
            <w:hideMark/>
          </w:tcPr>
          <w:p w:rsidR="00BA28D5" w:rsidRPr="00325F88" w:rsidRDefault="00BA28D5" w:rsidP="009C4474">
            <w:pPr>
              <w:widowControl/>
              <w:jc w:val="left"/>
              <w:rPr>
                <w:rFonts w:ascii="宋体" w:hAnsi="宋体" w:cs="宋体"/>
                <w:color w:val="000000"/>
                <w:kern w:val="0"/>
                <w:sz w:val="20"/>
                <w:szCs w:val="20"/>
              </w:rPr>
            </w:pPr>
          </w:p>
        </w:tc>
      </w:tr>
      <w:tr w:rsidR="00BA28D5" w:rsidRPr="00325F88" w:rsidTr="009C4474">
        <w:trPr>
          <w:trHeight w:val="360"/>
          <w:jc w:val="center"/>
        </w:trPr>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27</w:t>
            </w:r>
          </w:p>
        </w:tc>
        <w:tc>
          <w:tcPr>
            <w:tcW w:w="27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工程造价</w:t>
            </w:r>
          </w:p>
        </w:tc>
        <w:tc>
          <w:tcPr>
            <w:tcW w:w="1080" w:type="dxa"/>
            <w:vMerge/>
            <w:tcBorders>
              <w:top w:val="nil"/>
              <w:left w:val="nil"/>
              <w:bottom w:val="single" w:sz="8" w:space="0" w:color="000000"/>
              <w:right w:val="double" w:sz="6" w:space="0" w:color="auto"/>
            </w:tcBorders>
            <w:vAlign w:val="center"/>
            <w:hideMark/>
          </w:tcPr>
          <w:p w:rsidR="00BA28D5" w:rsidRPr="00325F88" w:rsidRDefault="00BA28D5" w:rsidP="009C4474">
            <w:pPr>
              <w:widowControl/>
              <w:jc w:val="left"/>
              <w:rPr>
                <w:rFonts w:ascii="宋体" w:hAnsi="宋体" w:cs="宋体"/>
                <w:color w:val="000000"/>
                <w:kern w:val="0"/>
                <w:sz w:val="20"/>
                <w:szCs w:val="20"/>
              </w:rPr>
            </w:pPr>
          </w:p>
        </w:tc>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66</w:t>
            </w:r>
          </w:p>
        </w:tc>
        <w:tc>
          <w:tcPr>
            <w:tcW w:w="23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法学</w:t>
            </w:r>
          </w:p>
        </w:tc>
        <w:tc>
          <w:tcPr>
            <w:tcW w:w="1080" w:type="dxa"/>
            <w:vMerge w:val="restart"/>
            <w:tcBorders>
              <w:top w:val="nil"/>
              <w:left w:val="nil"/>
              <w:bottom w:val="single" w:sz="8" w:space="0" w:color="000000"/>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人文学院</w:t>
            </w:r>
          </w:p>
        </w:tc>
      </w:tr>
      <w:tr w:rsidR="00BA28D5" w:rsidRPr="00325F88" w:rsidTr="009C4474">
        <w:trPr>
          <w:trHeight w:val="360"/>
          <w:jc w:val="center"/>
        </w:trPr>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28</w:t>
            </w:r>
          </w:p>
        </w:tc>
        <w:tc>
          <w:tcPr>
            <w:tcW w:w="27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城乡规划</w:t>
            </w:r>
          </w:p>
        </w:tc>
        <w:tc>
          <w:tcPr>
            <w:tcW w:w="1080" w:type="dxa"/>
            <w:vMerge/>
            <w:tcBorders>
              <w:top w:val="nil"/>
              <w:left w:val="nil"/>
              <w:bottom w:val="single" w:sz="8" w:space="0" w:color="000000"/>
              <w:right w:val="double" w:sz="6" w:space="0" w:color="auto"/>
            </w:tcBorders>
            <w:vAlign w:val="center"/>
            <w:hideMark/>
          </w:tcPr>
          <w:p w:rsidR="00BA28D5" w:rsidRPr="00325F88" w:rsidRDefault="00BA28D5" w:rsidP="009C4474">
            <w:pPr>
              <w:widowControl/>
              <w:jc w:val="left"/>
              <w:rPr>
                <w:rFonts w:ascii="宋体" w:hAnsi="宋体" w:cs="宋体"/>
                <w:color w:val="000000"/>
                <w:kern w:val="0"/>
                <w:sz w:val="20"/>
                <w:szCs w:val="20"/>
              </w:rPr>
            </w:pPr>
          </w:p>
        </w:tc>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67</w:t>
            </w:r>
          </w:p>
        </w:tc>
        <w:tc>
          <w:tcPr>
            <w:tcW w:w="23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汉语言文学</w:t>
            </w:r>
          </w:p>
        </w:tc>
        <w:tc>
          <w:tcPr>
            <w:tcW w:w="1080" w:type="dxa"/>
            <w:vMerge/>
            <w:tcBorders>
              <w:top w:val="nil"/>
              <w:left w:val="nil"/>
              <w:bottom w:val="single" w:sz="8" w:space="0" w:color="000000"/>
              <w:right w:val="nil"/>
            </w:tcBorders>
            <w:vAlign w:val="center"/>
            <w:hideMark/>
          </w:tcPr>
          <w:p w:rsidR="00BA28D5" w:rsidRPr="00325F88" w:rsidRDefault="00BA28D5" w:rsidP="009C4474">
            <w:pPr>
              <w:widowControl/>
              <w:jc w:val="left"/>
              <w:rPr>
                <w:rFonts w:ascii="宋体" w:hAnsi="宋体" w:cs="宋体"/>
                <w:color w:val="000000"/>
                <w:kern w:val="0"/>
                <w:sz w:val="20"/>
                <w:szCs w:val="20"/>
              </w:rPr>
            </w:pPr>
          </w:p>
        </w:tc>
      </w:tr>
      <w:tr w:rsidR="00BA28D5" w:rsidRPr="00325F88" w:rsidTr="009C4474">
        <w:trPr>
          <w:trHeight w:val="360"/>
          <w:jc w:val="center"/>
        </w:trPr>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29</w:t>
            </w:r>
          </w:p>
        </w:tc>
        <w:tc>
          <w:tcPr>
            <w:tcW w:w="27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风景园林</w:t>
            </w:r>
          </w:p>
        </w:tc>
        <w:tc>
          <w:tcPr>
            <w:tcW w:w="1080" w:type="dxa"/>
            <w:vMerge/>
            <w:tcBorders>
              <w:top w:val="nil"/>
              <w:left w:val="nil"/>
              <w:bottom w:val="single" w:sz="8" w:space="0" w:color="000000"/>
              <w:right w:val="double" w:sz="6" w:space="0" w:color="auto"/>
            </w:tcBorders>
            <w:vAlign w:val="center"/>
            <w:hideMark/>
          </w:tcPr>
          <w:p w:rsidR="00BA28D5" w:rsidRPr="00325F88" w:rsidRDefault="00BA28D5" w:rsidP="009C4474">
            <w:pPr>
              <w:widowControl/>
              <w:jc w:val="left"/>
              <w:rPr>
                <w:rFonts w:ascii="宋体" w:hAnsi="宋体" w:cs="宋体"/>
                <w:color w:val="000000"/>
                <w:kern w:val="0"/>
                <w:sz w:val="20"/>
                <w:szCs w:val="20"/>
              </w:rPr>
            </w:pPr>
          </w:p>
        </w:tc>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68</w:t>
            </w:r>
          </w:p>
        </w:tc>
        <w:tc>
          <w:tcPr>
            <w:tcW w:w="23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学前教育</w:t>
            </w:r>
          </w:p>
        </w:tc>
        <w:tc>
          <w:tcPr>
            <w:tcW w:w="1080" w:type="dxa"/>
            <w:vMerge/>
            <w:tcBorders>
              <w:top w:val="nil"/>
              <w:left w:val="nil"/>
              <w:bottom w:val="single" w:sz="8" w:space="0" w:color="000000"/>
              <w:right w:val="nil"/>
            </w:tcBorders>
            <w:vAlign w:val="center"/>
            <w:hideMark/>
          </w:tcPr>
          <w:p w:rsidR="00BA28D5" w:rsidRPr="00325F88" w:rsidRDefault="00BA28D5" w:rsidP="009C4474">
            <w:pPr>
              <w:widowControl/>
              <w:jc w:val="left"/>
              <w:rPr>
                <w:rFonts w:ascii="宋体" w:hAnsi="宋体" w:cs="宋体"/>
                <w:color w:val="000000"/>
                <w:kern w:val="0"/>
                <w:sz w:val="20"/>
                <w:szCs w:val="20"/>
              </w:rPr>
            </w:pPr>
          </w:p>
        </w:tc>
      </w:tr>
      <w:tr w:rsidR="00BA28D5" w:rsidRPr="00325F88" w:rsidTr="009C4474">
        <w:trPr>
          <w:trHeight w:val="360"/>
          <w:jc w:val="center"/>
        </w:trPr>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30</w:t>
            </w:r>
          </w:p>
        </w:tc>
        <w:tc>
          <w:tcPr>
            <w:tcW w:w="27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房地产开发与管理</w:t>
            </w:r>
          </w:p>
        </w:tc>
        <w:tc>
          <w:tcPr>
            <w:tcW w:w="1080" w:type="dxa"/>
            <w:vMerge/>
            <w:tcBorders>
              <w:top w:val="nil"/>
              <w:left w:val="nil"/>
              <w:bottom w:val="single" w:sz="8" w:space="0" w:color="000000"/>
              <w:right w:val="double" w:sz="6" w:space="0" w:color="auto"/>
            </w:tcBorders>
            <w:vAlign w:val="center"/>
            <w:hideMark/>
          </w:tcPr>
          <w:p w:rsidR="00BA28D5" w:rsidRPr="00325F88" w:rsidRDefault="00BA28D5" w:rsidP="009C4474">
            <w:pPr>
              <w:widowControl/>
              <w:jc w:val="left"/>
              <w:rPr>
                <w:rFonts w:ascii="宋体" w:hAnsi="宋体" w:cs="宋体"/>
                <w:color w:val="000000"/>
                <w:kern w:val="0"/>
                <w:sz w:val="20"/>
                <w:szCs w:val="20"/>
              </w:rPr>
            </w:pPr>
          </w:p>
        </w:tc>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69</w:t>
            </w:r>
          </w:p>
        </w:tc>
        <w:tc>
          <w:tcPr>
            <w:tcW w:w="23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19"/>
                <w:szCs w:val="19"/>
              </w:rPr>
            </w:pPr>
            <w:r w:rsidRPr="00325F88">
              <w:rPr>
                <w:rFonts w:ascii="宋体" w:hAnsi="宋体" w:cs="宋体" w:hint="eastAsia"/>
                <w:color w:val="000000"/>
                <w:kern w:val="0"/>
                <w:sz w:val="19"/>
                <w:szCs w:val="19"/>
              </w:rPr>
              <w:t>汉语国际教育</w:t>
            </w:r>
          </w:p>
        </w:tc>
        <w:tc>
          <w:tcPr>
            <w:tcW w:w="1080" w:type="dxa"/>
            <w:vMerge/>
            <w:tcBorders>
              <w:top w:val="nil"/>
              <w:left w:val="nil"/>
              <w:bottom w:val="single" w:sz="8" w:space="0" w:color="000000"/>
              <w:right w:val="nil"/>
            </w:tcBorders>
            <w:vAlign w:val="center"/>
            <w:hideMark/>
          </w:tcPr>
          <w:p w:rsidR="00BA28D5" w:rsidRPr="00325F88" w:rsidRDefault="00BA28D5" w:rsidP="009C4474">
            <w:pPr>
              <w:widowControl/>
              <w:jc w:val="left"/>
              <w:rPr>
                <w:rFonts w:ascii="宋体" w:hAnsi="宋体" w:cs="宋体"/>
                <w:color w:val="000000"/>
                <w:kern w:val="0"/>
                <w:sz w:val="20"/>
                <w:szCs w:val="20"/>
              </w:rPr>
            </w:pPr>
          </w:p>
        </w:tc>
      </w:tr>
      <w:tr w:rsidR="00BA28D5" w:rsidRPr="00325F88" w:rsidTr="009C4474">
        <w:trPr>
          <w:trHeight w:val="360"/>
          <w:jc w:val="center"/>
        </w:trPr>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31</w:t>
            </w:r>
          </w:p>
        </w:tc>
        <w:tc>
          <w:tcPr>
            <w:tcW w:w="27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工程管理</w:t>
            </w:r>
          </w:p>
        </w:tc>
        <w:tc>
          <w:tcPr>
            <w:tcW w:w="1080" w:type="dxa"/>
            <w:vMerge/>
            <w:tcBorders>
              <w:top w:val="nil"/>
              <w:left w:val="nil"/>
              <w:bottom w:val="single" w:sz="8" w:space="0" w:color="000000"/>
              <w:right w:val="double" w:sz="6" w:space="0" w:color="auto"/>
            </w:tcBorders>
            <w:vAlign w:val="center"/>
            <w:hideMark/>
          </w:tcPr>
          <w:p w:rsidR="00BA28D5" w:rsidRPr="00325F88" w:rsidRDefault="00BA28D5" w:rsidP="009C4474">
            <w:pPr>
              <w:widowControl/>
              <w:jc w:val="left"/>
              <w:rPr>
                <w:rFonts w:ascii="宋体" w:hAnsi="宋体" w:cs="宋体"/>
                <w:color w:val="000000"/>
                <w:kern w:val="0"/>
                <w:sz w:val="20"/>
                <w:szCs w:val="20"/>
              </w:rPr>
            </w:pPr>
          </w:p>
        </w:tc>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70</w:t>
            </w:r>
          </w:p>
        </w:tc>
        <w:tc>
          <w:tcPr>
            <w:tcW w:w="23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19"/>
                <w:szCs w:val="19"/>
              </w:rPr>
            </w:pPr>
            <w:r w:rsidRPr="00325F88">
              <w:rPr>
                <w:rFonts w:ascii="宋体" w:hAnsi="宋体" w:cs="宋体" w:hint="eastAsia"/>
                <w:color w:val="000000"/>
                <w:kern w:val="0"/>
                <w:sz w:val="19"/>
                <w:szCs w:val="19"/>
              </w:rPr>
              <w:t>文化产业管理</w:t>
            </w:r>
          </w:p>
        </w:tc>
        <w:tc>
          <w:tcPr>
            <w:tcW w:w="1080" w:type="dxa"/>
            <w:vMerge/>
            <w:tcBorders>
              <w:top w:val="nil"/>
              <w:left w:val="nil"/>
              <w:bottom w:val="single" w:sz="8" w:space="0" w:color="000000"/>
              <w:right w:val="nil"/>
            </w:tcBorders>
            <w:vAlign w:val="center"/>
            <w:hideMark/>
          </w:tcPr>
          <w:p w:rsidR="00BA28D5" w:rsidRPr="00325F88" w:rsidRDefault="00BA28D5" w:rsidP="009C4474">
            <w:pPr>
              <w:widowControl/>
              <w:jc w:val="left"/>
              <w:rPr>
                <w:rFonts w:ascii="宋体" w:hAnsi="宋体" w:cs="宋体"/>
                <w:color w:val="000000"/>
                <w:kern w:val="0"/>
                <w:sz w:val="20"/>
                <w:szCs w:val="20"/>
              </w:rPr>
            </w:pPr>
          </w:p>
        </w:tc>
      </w:tr>
      <w:tr w:rsidR="00BA28D5" w:rsidRPr="00325F88" w:rsidTr="009C4474">
        <w:trPr>
          <w:trHeight w:val="360"/>
          <w:jc w:val="center"/>
        </w:trPr>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32</w:t>
            </w:r>
          </w:p>
        </w:tc>
        <w:tc>
          <w:tcPr>
            <w:tcW w:w="27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财务管理</w:t>
            </w:r>
          </w:p>
        </w:tc>
        <w:tc>
          <w:tcPr>
            <w:tcW w:w="1080" w:type="dxa"/>
            <w:vMerge w:val="restart"/>
            <w:tcBorders>
              <w:top w:val="single" w:sz="8" w:space="0" w:color="000000"/>
              <w:left w:val="nil"/>
              <w:bottom w:val="single" w:sz="2" w:space="0" w:color="auto"/>
              <w:right w:val="double" w:sz="4" w:space="0" w:color="auto"/>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管理学院</w:t>
            </w:r>
          </w:p>
        </w:tc>
        <w:tc>
          <w:tcPr>
            <w:tcW w:w="1080" w:type="dxa"/>
            <w:tcBorders>
              <w:top w:val="nil"/>
              <w:left w:val="double" w:sz="4" w:space="0" w:color="auto"/>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71</w:t>
            </w:r>
          </w:p>
        </w:tc>
        <w:tc>
          <w:tcPr>
            <w:tcW w:w="23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历史学</w:t>
            </w:r>
          </w:p>
        </w:tc>
        <w:tc>
          <w:tcPr>
            <w:tcW w:w="1080" w:type="dxa"/>
            <w:vMerge/>
            <w:tcBorders>
              <w:top w:val="nil"/>
              <w:left w:val="nil"/>
              <w:bottom w:val="single" w:sz="8" w:space="0" w:color="000000"/>
              <w:right w:val="nil"/>
            </w:tcBorders>
            <w:vAlign w:val="center"/>
            <w:hideMark/>
          </w:tcPr>
          <w:p w:rsidR="00BA28D5" w:rsidRPr="00325F88" w:rsidRDefault="00BA28D5" w:rsidP="009C4474">
            <w:pPr>
              <w:widowControl/>
              <w:jc w:val="left"/>
              <w:rPr>
                <w:rFonts w:ascii="宋体" w:hAnsi="宋体" w:cs="宋体"/>
                <w:color w:val="000000"/>
                <w:kern w:val="0"/>
                <w:sz w:val="20"/>
                <w:szCs w:val="20"/>
              </w:rPr>
            </w:pPr>
          </w:p>
        </w:tc>
      </w:tr>
      <w:tr w:rsidR="00BA28D5" w:rsidRPr="00325F88" w:rsidTr="009C4474">
        <w:trPr>
          <w:trHeight w:val="360"/>
          <w:jc w:val="center"/>
        </w:trPr>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33</w:t>
            </w:r>
          </w:p>
        </w:tc>
        <w:tc>
          <w:tcPr>
            <w:tcW w:w="27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工商管理</w:t>
            </w:r>
          </w:p>
        </w:tc>
        <w:tc>
          <w:tcPr>
            <w:tcW w:w="1080" w:type="dxa"/>
            <w:vMerge/>
            <w:tcBorders>
              <w:top w:val="nil"/>
              <w:left w:val="nil"/>
              <w:bottom w:val="single" w:sz="2" w:space="0" w:color="auto"/>
              <w:right w:val="double" w:sz="4" w:space="0" w:color="auto"/>
            </w:tcBorders>
            <w:vAlign w:val="center"/>
            <w:hideMark/>
          </w:tcPr>
          <w:p w:rsidR="00BA28D5" w:rsidRPr="00325F88" w:rsidRDefault="00BA28D5" w:rsidP="009C4474">
            <w:pPr>
              <w:widowControl/>
              <w:jc w:val="left"/>
              <w:rPr>
                <w:rFonts w:ascii="宋体" w:hAnsi="宋体" w:cs="宋体"/>
                <w:color w:val="000000"/>
                <w:kern w:val="0"/>
                <w:sz w:val="20"/>
                <w:szCs w:val="20"/>
              </w:rPr>
            </w:pPr>
          </w:p>
        </w:tc>
        <w:tc>
          <w:tcPr>
            <w:tcW w:w="1080" w:type="dxa"/>
            <w:tcBorders>
              <w:top w:val="nil"/>
              <w:left w:val="double" w:sz="4" w:space="0" w:color="auto"/>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72</w:t>
            </w:r>
          </w:p>
        </w:tc>
        <w:tc>
          <w:tcPr>
            <w:tcW w:w="23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化学</w:t>
            </w:r>
          </w:p>
        </w:tc>
        <w:tc>
          <w:tcPr>
            <w:tcW w:w="1080" w:type="dxa"/>
            <w:vMerge w:val="restart"/>
            <w:tcBorders>
              <w:top w:val="nil"/>
              <w:left w:val="nil"/>
              <w:bottom w:val="single" w:sz="8" w:space="0" w:color="000000"/>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物理与化学学院</w:t>
            </w:r>
          </w:p>
        </w:tc>
      </w:tr>
      <w:tr w:rsidR="00BA28D5" w:rsidRPr="00325F88" w:rsidTr="009C4474">
        <w:trPr>
          <w:trHeight w:val="360"/>
          <w:jc w:val="center"/>
        </w:trPr>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34</w:t>
            </w:r>
          </w:p>
        </w:tc>
        <w:tc>
          <w:tcPr>
            <w:tcW w:w="27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会计学</w:t>
            </w:r>
          </w:p>
        </w:tc>
        <w:tc>
          <w:tcPr>
            <w:tcW w:w="1080" w:type="dxa"/>
            <w:vMerge/>
            <w:tcBorders>
              <w:top w:val="nil"/>
              <w:left w:val="nil"/>
              <w:bottom w:val="single" w:sz="2" w:space="0" w:color="auto"/>
              <w:right w:val="double" w:sz="4" w:space="0" w:color="auto"/>
            </w:tcBorders>
            <w:vAlign w:val="center"/>
            <w:hideMark/>
          </w:tcPr>
          <w:p w:rsidR="00BA28D5" w:rsidRPr="00325F88" w:rsidRDefault="00BA28D5" w:rsidP="009C4474">
            <w:pPr>
              <w:widowControl/>
              <w:jc w:val="left"/>
              <w:rPr>
                <w:rFonts w:ascii="宋体" w:hAnsi="宋体" w:cs="宋体"/>
                <w:color w:val="000000"/>
                <w:kern w:val="0"/>
                <w:sz w:val="20"/>
                <w:szCs w:val="20"/>
              </w:rPr>
            </w:pPr>
          </w:p>
        </w:tc>
        <w:tc>
          <w:tcPr>
            <w:tcW w:w="1080" w:type="dxa"/>
            <w:tcBorders>
              <w:top w:val="nil"/>
              <w:left w:val="double" w:sz="4" w:space="0" w:color="auto"/>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73</w:t>
            </w:r>
          </w:p>
        </w:tc>
        <w:tc>
          <w:tcPr>
            <w:tcW w:w="23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质量管理工程</w:t>
            </w:r>
          </w:p>
        </w:tc>
        <w:tc>
          <w:tcPr>
            <w:tcW w:w="1080" w:type="dxa"/>
            <w:vMerge/>
            <w:tcBorders>
              <w:top w:val="nil"/>
              <w:left w:val="nil"/>
              <w:bottom w:val="single" w:sz="8" w:space="0" w:color="000000"/>
              <w:right w:val="nil"/>
            </w:tcBorders>
            <w:vAlign w:val="center"/>
            <w:hideMark/>
          </w:tcPr>
          <w:p w:rsidR="00BA28D5" w:rsidRPr="00325F88" w:rsidRDefault="00BA28D5" w:rsidP="009C4474">
            <w:pPr>
              <w:widowControl/>
              <w:jc w:val="left"/>
              <w:rPr>
                <w:rFonts w:ascii="宋体" w:hAnsi="宋体" w:cs="宋体"/>
                <w:color w:val="000000"/>
                <w:kern w:val="0"/>
                <w:sz w:val="20"/>
                <w:szCs w:val="20"/>
              </w:rPr>
            </w:pPr>
          </w:p>
        </w:tc>
      </w:tr>
      <w:tr w:rsidR="00BA28D5" w:rsidRPr="00325F88" w:rsidTr="009C4474">
        <w:trPr>
          <w:trHeight w:val="360"/>
          <w:jc w:val="center"/>
        </w:trPr>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35</w:t>
            </w:r>
          </w:p>
        </w:tc>
        <w:tc>
          <w:tcPr>
            <w:tcW w:w="27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市场营销</w:t>
            </w:r>
          </w:p>
        </w:tc>
        <w:tc>
          <w:tcPr>
            <w:tcW w:w="1080" w:type="dxa"/>
            <w:vMerge/>
            <w:tcBorders>
              <w:top w:val="nil"/>
              <w:left w:val="nil"/>
              <w:bottom w:val="single" w:sz="2" w:space="0" w:color="auto"/>
              <w:right w:val="double" w:sz="4" w:space="0" w:color="auto"/>
            </w:tcBorders>
            <w:vAlign w:val="center"/>
            <w:hideMark/>
          </w:tcPr>
          <w:p w:rsidR="00BA28D5" w:rsidRPr="00325F88" w:rsidRDefault="00BA28D5" w:rsidP="009C4474">
            <w:pPr>
              <w:widowControl/>
              <w:jc w:val="left"/>
              <w:rPr>
                <w:rFonts w:ascii="宋体" w:hAnsi="宋体" w:cs="宋体"/>
                <w:color w:val="000000"/>
                <w:kern w:val="0"/>
                <w:sz w:val="20"/>
                <w:szCs w:val="20"/>
              </w:rPr>
            </w:pPr>
          </w:p>
        </w:tc>
        <w:tc>
          <w:tcPr>
            <w:tcW w:w="1080" w:type="dxa"/>
            <w:tcBorders>
              <w:top w:val="nil"/>
              <w:left w:val="double" w:sz="4" w:space="0" w:color="auto"/>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74</w:t>
            </w:r>
          </w:p>
        </w:tc>
        <w:tc>
          <w:tcPr>
            <w:tcW w:w="23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微电子科学与工程</w:t>
            </w:r>
          </w:p>
        </w:tc>
        <w:tc>
          <w:tcPr>
            <w:tcW w:w="1080" w:type="dxa"/>
            <w:vMerge/>
            <w:tcBorders>
              <w:top w:val="nil"/>
              <w:left w:val="nil"/>
              <w:bottom w:val="single" w:sz="8" w:space="0" w:color="000000"/>
              <w:right w:val="nil"/>
            </w:tcBorders>
            <w:vAlign w:val="center"/>
            <w:hideMark/>
          </w:tcPr>
          <w:p w:rsidR="00BA28D5" w:rsidRPr="00325F88" w:rsidRDefault="00BA28D5" w:rsidP="009C4474">
            <w:pPr>
              <w:widowControl/>
              <w:jc w:val="left"/>
              <w:rPr>
                <w:rFonts w:ascii="宋体" w:hAnsi="宋体" w:cs="宋体"/>
                <w:color w:val="000000"/>
                <w:kern w:val="0"/>
                <w:sz w:val="20"/>
                <w:szCs w:val="20"/>
              </w:rPr>
            </w:pPr>
          </w:p>
        </w:tc>
      </w:tr>
      <w:tr w:rsidR="00BA28D5" w:rsidRPr="00325F88" w:rsidTr="009C4474">
        <w:trPr>
          <w:trHeight w:val="360"/>
          <w:jc w:val="center"/>
        </w:trPr>
        <w:tc>
          <w:tcPr>
            <w:tcW w:w="108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36</w:t>
            </w:r>
          </w:p>
        </w:tc>
        <w:tc>
          <w:tcPr>
            <w:tcW w:w="27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人力资源管理</w:t>
            </w:r>
          </w:p>
        </w:tc>
        <w:tc>
          <w:tcPr>
            <w:tcW w:w="1080" w:type="dxa"/>
            <w:vMerge/>
            <w:tcBorders>
              <w:top w:val="nil"/>
              <w:left w:val="nil"/>
              <w:bottom w:val="single" w:sz="2" w:space="0" w:color="auto"/>
              <w:right w:val="double" w:sz="4" w:space="0" w:color="auto"/>
            </w:tcBorders>
            <w:vAlign w:val="center"/>
            <w:hideMark/>
          </w:tcPr>
          <w:p w:rsidR="00BA28D5" w:rsidRPr="00325F88" w:rsidRDefault="00BA28D5" w:rsidP="009C4474">
            <w:pPr>
              <w:widowControl/>
              <w:jc w:val="left"/>
              <w:rPr>
                <w:rFonts w:ascii="宋体" w:hAnsi="宋体" w:cs="宋体"/>
                <w:color w:val="000000"/>
                <w:kern w:val="0"/>
                <w:sz w:val="20"/>
                <w:szCs w:val="20"/>
              </w:rPr>
            </w:pPr>
          </w:p>
        </w:tc>
        <w:tc>
          <w:tcPr>
            <w:tcW w:w="1080" w:type="dxa"/>
            <w:tcBorders>
              <w:top w:val="nil"/>
              <w:left w:val="double" w:sz="4" w:space="0" w:color="auto"/>
              <w:bottom w:val="single" w:sz="8"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75</w:t>
            </w:r>
          </w:p>
        </w:tc>
        <w:tc>
          <w:tcPr>
            <w:tcW w:w="2320" w:type="dxa"/>
            <w:tcBorders>
              <w:top w:val="nil"/>
              <w:left w:val="nil"/>
              <w:bottom w:val="single" w:sz="8"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应用物理学</w:t>
            </w:r>
          </w:p>
        </w:tc>
        <w:tc>
          <w:tcPr>
            <w:tcW w:w="1080" w:type="dxa"/>
            <w:vMerge/>
            <w:tcBorders>
              <w:top w:val="nil"/>
              <w:left w:val="nil"/>
              <w:bottom w:val="single" w:sz="8" w:space="0" w:color="000000"/>
              <w:right w:val="nil"/>
            </w:tcBorders>
            <w:vAlign w:val="center"/>
            <w:hideMark/>
          </w:tcPr>
          <w:p w:rsidR="00BA28D5" w:rsidRPr="00325F88" w:rsidRDefault="00BA28D5" w:rsidP="009C4474">
            <w:pPr>
              <w:widowControl/>
              <w:jc w:val="left"/>
              <w:rPr>
                <w:rFonts w:ascii="宋体" w:hAnsi="宋体" w:cs="宋体"/>
                <w:color w:val="000000"/>
                <w:kern w:val="0"/>
                <w:sz w:val="20"/>
                <w:szCs w:val="20"/>
              </w:rPr>
            </w:pPr>
          </w:p>
        </w:tc>
      </w:tr>
      <w:tr w:rsidR="00BA28D5" w:rsidRPr="00325F88" w:rsidTr="009C4474">
        <w:trPr>
          <w:trHeight w:val="360"/>
          <w:jc w:val="center"/>
        </w:trPr>
        <w:tc>
          <w:tcPr>
            <w:tcW w:w="1080" w:type="dxa"/>
            <w:tcBorders>
              <w:top w:val="nil"/>
              <w:left w:val="nil"/>
              <w:bottom w:val="single" w:sz="2"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37</w:t>
            </w:r>
          </w:p>
        </w:tc>
        <w:tc>
          <w:tcPr>
            <w:tcW w:w="2720" w:type="dxa"/>
            <w:tcBorders>
              <w:top w:val="nil"/>
              <w:left w:val="nil"/>
              <w:bottom w:val="single" w:sz="2"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proofErr w:type="gramStart"/>
            <w:r w:rsidRPr="00325F88">
              <w:rPr>
                <w:rFonts w:ascii="宋体" w:hAnsi="宋体" w:cs="宋体" w:hint="eastAsia"/>
                <w:color w:val="000000"/>
                <w:kern w:val="0"/>
                <w:sz w:val="20"/>
                <w:szCs w:val="20"/>
              </w:rPr>
              <w:t>审计学</w:t>
            </w:r>
            <w:proofErr w:type="gramEnd"/>
          </w:p>
        </w:tc>
        <w:tc>
          <w:tcPr>
            <w:tcW w:w="1080" w:type="dxa"/>
            <w:vMerge/>
            <w:tcBorders>
              <w:top w:val="nil"/>
              <w:left w:val="nil"/>
              <w:bottom w:val="single" w:sz="2" w:space="0" w:color="auto"/>
              <w:right w:val="double" w:sz="4" w:space="0" w:color="auto"/>
            </w:tcBorders>
            <w:vAlign w:val="center"/>
            <w:hideMark/>
          </w:tcPr>
          <w:p w:rsidR="00BA28D5" w:rsidRPr="00325F88" w:rsidRDefault="00BA28D5" w:rsidP="009C4474">
            <w:pPr>
              <w:widowControl/>
              <w:jc w:val="left"/>
              <w:rPr>
                <w:rFonts w:ascii="宋体" w:hAnsi="宋体" w:cs="宋体"/>
                <w:color w:val="000000"/>
                <w:kern w:val="0"/>
                <w:sz w:val="20"/>
                <w:szCs w:val="20"/>
              </w:rPr>
            </w:pPr>
          </w:p>
        </w:tc>
        <w:tc>
          <w:tcPr>
            <w:tcW w:w="1080" w:type="dxa"/>
            <w:tcBorders>
              <w:top w:val="nil"/>
              <w:left w:val="double" w:sz="4" w:space="0" w:color="auto"/>
              <w:bottom w:val="single" w:sz="2" w:space="0" w:color="auto"/>
              <w:right w:val="nil"/>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76</w:t>
            </w:r>
          </w:p>
        </w:tc>
        <w:tc>
          <w:tcPr>
            <w:tcW w:w="2320" w:type="dxa"/>
            <w:tcBorders>
              <w:top w:val="nil"/>
              <w:left w:val="nil"/>
              <w:bottom w:val="single" w:sz="2"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物理学</w:t>
            </w:r>
          </w:p>
        </w:tc>
        <w:tc>
          <w:tcPr>
            <w:tcW w:w="1080" w:type="dxa"/>
            <w:vMerge/>
            <w:tcBorders>
              <w:top w:val="nil"/>
              <w:left w:val="nil"/>
              <w:bottom w:val="single" w:sz="8" w:space="0" w:color="000000"/>
              <w:right w:val="nil"/>
            </w:tcBorders>
            <w:vAlign w:val="center"/>
            <w:hideMark/>
          </w:tcPr>
          <w:p w:rsidR="00BA28D5" w:rsidRPr="00325F88" w:rsidRDefault="00BA28D5" w:rsidP="009C4474">
            <w:pPr>
              <w:widowControl/>
              <w:jc w:val="left"/>
              <w:rPr>
                <w:rFonts w:ascii="宋体" w:hAnsi="宋体" w:cs="宋体"/>
                <w:color w:val="000000"/>
                <w:kern w:val="0"/>
                <w:sz w:val="20"/>
                <w:szCs w:val="20"/>
              </w:rPr>
            </w:pPr>
          </w:p>
        </w:tc>
      </w:tr>
      <w:tr w:rsidR="00BA28D5" w:rsidRPr="00325F88" w:rsidTr="009C4474">
        <w:trPr>
          <w:trHeight w:val="360"/>
          <w:jc w:val="center"/>
        </w:trPr>
        <w:tc>
          <w:tcPr>
            <w:tcW w:w="1080" w:type="dxa"/>
            <w:tcBorders>
              <w:top w:val="single" w:sz="2" w:space="0" w:color="auto"/>
              <w:left w:val="nil"/>
              <w:bottom w:val="single" w:sz="2" w:space="0" w:color="auto"/>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38</w:t>
            </w:r>
          </w:p>
        </w:tc>
        <w:tc>
          <w:tcPr>
            <w:tcW w:w="2720" w:type="dxa"/>
            <w:tcBorders>
              <w:top w:val="single" w:sz="2" w:space="0" w:color="auto"/>
              <w:bottom w:val="single" w:sz="2" w:space="0" w:color="auto"/>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资产评估</w:t>
            </w:r>
          </w:p>
        </w:tc>
        <w:tc>
          <w:tcPr>
            <w:tcW w:w="1080" w:type="dxa"/>
            <w:vMerge/>
            <w:tcBorders>
              <w:top w:val="single" w:sz="2" w:space="0" w:color="auto"/>
              <w:bottom w:val="single" w:sz="2" w:space="0" w:color="auto"/>
              <w:right w:val="double" w:sz="4" w:space="0" w:color="auto"/>
            </w:tcBorders>
            <w:vAlign w:val="center"/>
            <w:hideMark/>
          </w:tcPr>
          <w:p w:rsidR="00BA28D5" w:rsidRPr="00325F88" w:rsidRDefault="00BA28D5" w:rsidP="009C4474">
            <w:pPr>
              <w:widowControl/>
              <w:jc w:val="left"/>
              <w:rPr>
                <w:rFonts w:ascii="宋体" w:hAnsi="宋体" w:cs="宋体"/>
                <w:color w:val="000000"/>
                <w:kern w:val="0"/>
                <w:sz w:val="20"/>
                <w:szCs w:val="20"/>
              </w:rPr>
            </w:pPr>
          </w:p>
        </w:tc>
        <w:tc>
          <w:tcPr>
            <w:tcW w:w="1080" w:type="dxa"/>
            <w:tcBorders>
              <w:top w:val="single" w:sz="2" w:space="0" w:color="auto"/>
              <w:left w:val="double" w:sz="4" w:space="0" w:color="auto"/>
              <w:bottom w:val="single" w:sz="2" w:space="0" w:color="auto"/>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67-2</w:t>
            </w:r>
          </w:p>
        </w:tc>
        <w:tc>
          <w:tcPr>
            <w:tcW w:w="2320" w:type="dxa"/>
            <w:tcBorders>
              <w:top w:val="single" w:sz="2" w:space="0" w:color="auto"/>
              <w:bottom w:val="single" w:sz="2"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汉语言文学（新闻传媒）</w:t>
            </w:r>
          </w:p>
        </w:tc>
        <w:tc>
          <w:tcPr>
            <w:tcW w:w="1080" w:type="dxa"/>
            <w:vMerge w:val="restart"/>
            <w:tcBorders>
              <w:top w:val="single" w:sz="8" w:space="0" w:color="000000"/>
              <w:left w:val="nil"/>
              <w:bottom w:val="single" w:sz="12" w:space="0" w:color="000000"/>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凤凰学院</w:t>
            </w:r>
          </w:p>
        </w:tc>
      </w:tr>
      <w:tr w:rsidR="00BA28D5" w:rsidRPr="00325F88" w:rsidTr="009C4474">
        <w:trPr>
          <w:trHeight w:val="360"/>
          <w:jc w:val="center"/>
        </w:trPr>
        <w:tc>
          <w:tcPr>
            <w:tcW w:w="1080" w:type="dxa"/>
            <w:tcBorders>
              <w:top w:val="single" w:sz="2" w:space="0" w:color="auto"/>
              <w:left w:val="nil"/>
              <w:bottom w:val="single" w:sz="12" w:space="0" w:color="auto"/>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39</w:t>
            </w:r>
          </w:p>
        </w:tc>
        <w:tc>
          <w:tcPr>
            <w:tcW w:w="2720" w:type="dxa"/>
            <w:tcBorders>
              <w:top w:val="single" w:sz="2" w:space="0" w:color="auto"/>
              <w:bottom w:val="single" w:sz="12" w:space="0" w:color="auto"/>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思想政治教育</w:t>
            </w:r>
          </w:p>
        </w:tc>
        <w:tc>
          <w:tcPr>
            <w:tcW w:w="1080" w:type="dxa"/>
            <w:tcBorders>
              <w:top w:val="single" w:sz="2" w:space="0" w:color="auto"/>
              <w:bottom w:val="single" w:sz="12" w:space="0" w:color="auto"/>
              <w:right w:val="double" w:sz="4" w:space="0" w:color="auto"/>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政治学院</w:t>
            </w:r>
          </w:p>
        </w:tc>
        <w:tc>
          <w:tcPr>
            <w:tcW w:w="1080" w:type="dxa"/>
            <w:tcBorders>
              <w:top w:val="single" w:sz="2" w:space="0" w:color="auto"/>
              <w:left w:val="double" w:sz="4" w:space="0" w:color="auto"/>
              <w:bottom w:val="single" w:sz="12" w:space="0" w:color="auto"/>
            </w:tcBorders>
            <w:shd w:val="clear" w:color="auto" w:fill="auto"/>
            <w:vAlign w:val="center"/>
            <w:hideMark/>
          </w:tcPr>
          <w:p w:rsidR="00BA28D5" w:rsidRPr="00325F88" w:rsidRDefault="00BA28D5" w:rsidP="009C4474">
            <w:pPr>
              <w:widowControl/>
              <w:jc w:val="center"/>
              <w:rPr>
                <w:color w:val="000000"/>
                <w:kern w:val="0"/>
                <w:sz w:val="20"/>
                <w:szCs w:val="20"/>
              </w:rPr>
            </w:pPr>
            <w:r w:rsidRPr="00325F88">
              <w:rPr>
                <w:color w:val="000000"/>
                <w:kern w:val="0"/>
                <w:sz w:val="20"/>
                <w:szCs w:val="20"/>
              </w:rPr>
              <w:t>77</w:t>
            </w:r>
          </w:p>
        </w:tc>
        <w:tc>
          <w:tcPr>
            <w:tcW w:w="2320" w:type="dxa"/>
            <w:tcBorders>
              <w:top w:val="single" w:sz="2" w:space="0" w:color="auto"/>
              <w:bottom w:val="single" w:sz="12" w:space="0" w:color="auto"/>
              <w:right w:val="nil"/>
            </w:tcBorders>
            <w:shd w:val="clear" w:color="auto" w:fill="auto"/>
            <w:vAlign w:val="center"/>
            <w:hideMark/>
          </w:tcPr>
          <w:p w:rsidR="00BA28D5" w:rsidRPr="00325F88" w:rsidRDefault="00BA28D5" w:rsidP="009C4474">
            <w:pPr>
              <w:widowControl/>
              <w:jc w:val="center"/>
              <w:rPr>
                <w:rFonts w:ascii="宋体" w:hAnsi="宋体" w:cs="宋体"/>
                <w:color w:val="000000"/>
                <w:kern w:val="0"/>
                <w:sz w:val="20"/>
                <w:szCs w:val="20"/>
              </w:rPr>
            </w:pPr>
            <w:r w:rsidRPr="00325F88">
              <w:rPr>
                <w:rFonts w:ascii="宋体" w:hAnsi="宋体" w:cs="宋体" w:hint="eastAsia"/>
                <w:color w:val="000000"/>
                <w:kern w:val="0"/>
                <w:sz w:val="20"/>
                <w:szCs w:val="20"/>
              </w:rPr>
              <w:t>表演</w:t>
            </w:r>
          </w:p>
        </w:tc>
        <w:tc>
          <w:tcPr>
            <w:tcW w:w="1080" w:type="dxa"/>
            <w:vMerge/>
            <w:tcBorders>
              <w:top w:val="single" w:sz="8" w:space="0" w:color="000000"/>
              <w:left w:val="nil"/>
              <w:bottom w:val="single" w:sz="12" w:space="0" w:color="000000"/>
              <w:right w:val="nil"/>
            </w:tcBorders>
            <w:vAlign w:val="center"/>
            <w:hideMark/>
          </w:tcPr>
          <w:p w:rsidR="00BA28D5" w:rsidRPr="00325F88" w:rsidRDefault="00BA28D5" w:rsidP="009C4474">
            <w:pPr>
              <w:widowControl/>
              <w:jc w:val="left"/>
              <w:rPr>
                <w:rFonts w:ascii="宋体" w:hAnsi="宋体" w:cs="宋体"/>
                <w:color w:val="000000"/>
                <w:kern w:val="0"/>
                <w:sz w:val="20"/>
                <w:szCs w:val="20"/>
              </w:rPr>
            </w:pPr>
          </w:p>
        </w:tc>
      </w:tr>
    </w:tbl>
    <w:p w:rsidR="00BA28D5" w:rsidRPr="00FF2B25" w:rsidRDefault="00BA28D5" w:rsidP="00BA28D5">
      <w:pPr>
        <w:adjustRightInd w:val="0"/>
        <w:snapToGrid w:val="0"/>
        <w:spacing w:line="360" w:lineRule="auto"/>
        <w:rPr>
          <w:rFonts w:hAnsi="宋体"/>
          <w:b/>
          <w:color w:val="000000"/>
          <w:sz w:val="24"/>
        </w:rPr>
      </w:pPr>
    </w:p>
    <w:p w:rsidR="00BA28D5" w:rsidRDefault="00BA28D5" w:rsidP="00BA28D5">
      <w:pPr>
        <w:adjustRightInd w:val="0"/>
        <w:snapToGrid w:val="0"/>
        <w:spacing w:line="360" w:lineRule="auto"/>
        <w:ind w:firstLine="482"/>
        <w:jc w:val="center"/>
        <w:rPr>
          <w:sz w:val="24"/>
        </w:rPr>
      </w:pPr>
      <w:r w:rsidRPr="00FF2B25">
        <w:rPr>
          <w:rFonts w:hAnsi="宋体" w:hint="eastAsia"/>
          <w:b/>
          <w:color w:val="000000"/>
          <w:sz w:val="24"/>
        </w:rPr>
        <w:t>表</w:t>
      </w:r>
      <w:r>
        <w:rPr>
          <w:rFonts w:hAnsi="宋体" w:hint="eastAsia"/>
          <w:b/>
          <w:color w:val="000000"/>
          <w:sz w:val="24"/>
        </w:rPr>
        <w:t>2</w:t>
      </w:r>
      <w:r w:rsidRPr="00FF2B25">
        <w:rPr>
          <w:rFonts w:hAnsi="宋体" w:hint="eastAsia"/>
          <w:b/>
          <w:color w:val="000000"/>
          <w:sz w:val="24"/>
        </w:rPr>
        <w:t xml:space="preserve">. </w:t>
      </w:r>
      <w:r w:rsidRPr="00FF2B25">
        <w:rPr>
          <w:rFonts w:hAnsi="宋体" w:hint="eastAsia"/>
          <w:b/>
          <w:color w:val="000000"/>
          <w:sz w:val="24"/>
        </w:rPr>
        <w:t>西华大学本科专业类别统计表</w:t>
      </w:r>
    </w:p>
    <w:tbl>
      <w:tblPr>
        <w:tblW w:w="8063" w:type="dxa"/>
        <w:jc w:val="center"/>
        <w:tblBorders>
          <w:top w:val="single" w:sz="12" w:space="0" w:color="auto"/>
          <w:bottom w:val="single" w:sz="12" w:space="0" w:color="auto"/>
        </w:tblBorders>
        <w:tblLook w:val="04A0" w:firstRow="1" w:lastRow="0" w:firstColumn="1" w:lastColumn="0" w:noHBand="0" w:noVBand="1"/>
      </w:tblPr>
      <w:tblGrid>
        <w:gridCol w:w="2126"/>
        <w:gridCol w:w="1597"/>
        <w:gridCol w:w="1805"/>
        <w:gridCol w:w="2535"/>
      </w:tblGrid>
      <w:tr w:rsidR="00BA28D5" w:rsidRPr="00FF2B25" w:rsidTr="009C4474">
        <w:trPr>
          <w:trHeight w:val="285"/>
          <w:jc w:val="center"/>
        </w:trPr>
        <w:tc>
          <w:tcPr>
            <w:tcW w:w="2126" w:type="dxa"/>
            <w:tcBorders>
              <w:top w:val="single" w:sz="12" w:space="0" w:color="auto"/>
              <w:bottom w:val="single" w:sz="2" w:space="0" w:color="auto"/>
            </w:tcBorders>
            <w:shd w:val="clear" w:color="auto" w:fill="auto"/>
            <w:noWrap/>
            <w:vAlign w:val="center"/>
          </w:tcPr>
          <w:p w:rsidR="00BA28D5" w:rsidRPr="00FF2B25" w:rsidRDefault="00BA28D5" w:rsidP="009C4474">
            <w:pPr>
              <w:widowControl/>
              <w:jc w:val="center"/>
              <w:rPr>
                <w:kern w:val="0"/>
                <w:szCs w:val="21"/>
              </w:rPr>
            </w:pPr>
            <w:r w:rsidRPr="00FF2B25">
              <w:rPr>
                <w:rFonts w:hAnsi="宋体"/>
                <w:kern w:val="0"/>
                <w:szCs w:val="21"/>
              </w:rPr>
              <w:t>学科授予门类</w:t>
            </w:r>
          </w:p>
        </w:tc>
        <w:tc>
          <w:tcPr>
            <w:tcW w:w="1597" w:type="dxa"/>
            <w:tcBorders>
              <w:top w:val="single" w:sz="12" w:space="0" w:color="auto"/>
              <w:bottom w:val="single" w:sz="2" w:space="0" w:color="auto"/>
            </w:tcBorders>
            <w:shd w:val="clear" w:color="auto" w:fill="auto"/>
            <w:noWrap/>
            <w:vAlign w:val="center"/>
          </w:tcPr>
          <w:p w:rsidR="00BA28D5" w:rsidRPr="00FF2B25" w:rsidRDefault="00BA28D5" w:rsidP="009C4474">
            <w:pPr>
              <w:widowControl/>
              <w:jc w:val="center"/>
              <w:rPr>
                <w:kern w:val="0"/>
                <w:szCs w:val="21"/>
              </w:rPr>
            </w:pPr>
            <w:r w:rsidRPr="00FF2B25">
              <w:rPr>
                <w:rFonts w:hAnsi="宋体"/>
                <w:kern w:val="0"/>
                <w:szCs w:val="21"/>
              </w:rPr>
              <w:t>专业数量</w:t>
            </w:r>
          </w:p>
        </w:tc>
        <w:tc>
          <w:tcPr>
            <w:tcW w:w="1805" w:type="dxa"/>
            <w:tcBorders>
              <w:top w:val="single" w:sz="12" w:space="0" w:color="auto"/>
              <w:bottom w:val="single" w:sz="2" w:space="0" w:color="auto"/>
            </w:tcBorders>
            <w:shd w:val="clear" w:color="auto" w:fill="auto"/>
            <w:noWrap/>
            <w:vAlign w:val="center"/>
          </w:tcPr>
          <w:p w:rsidR="00BA28D5" w:rsidRPr="005E403D" w:rsidRDefault="00BA28D5" w:rsidP="009C4474">
            <w:pPr>
              <w:widowControl/>
              <w:jc w:val="center"/>
              <w:rPr>
                <w:rFonts w:hAnsi="宋体"/>
                <w:kern w:val="0"/>
                <w:szCs w:val="21"/>
              </w:rPr>
            </w:pPr>
            <w:r w:rsidRPr="00FF2B25">
              <w:rPr>
                <w:rFonts w:hAnsi="宋体"/>
                <w:kern w:val="0"/>
                <w:szCs w:val="21"/>
              </w:rPr>
              <w:t>毕业学分</w:t>
            </w:r>
          </w:p>
          <w:p w:rsidR="00BA28D5" w:rsidRPr="00FF2B25" w:rsidRDefault="00BA28D5" w:rsidP="009C4474">
            <w:pPr>
              <w:widowControl/>
              <w:jc w:val="center"/>
              <w:rPr>
                <w:kern w:val="0"/>
                <w:szCs w:val="21"/>
              </w:rPr>
            </w:pPr>
            <w:r w:rsidRPr="00FF2B25">
              <w:rPr>
                <w:rFonts w:hAnsi="宋体"/>
                <w:kern w:val="0"/>
                <w:szCs w:val="21"/>
              </w:rPr>
              <w:t>（四年制）</w:t>
            </w:r>
          </w:p>
        </w:tc>
        <w:tc>
          <w:tcPr>
            <w:tcW w:w="2535" w:type="dxa"/>
            <w:tcBorders>
              <w:top w:val="single" w:sz="12" w:space="0" w:color="auto"/>
              <w:bottom w:val="single" w:sz="2" w:space="0" w:color="auto"/>
            </w:tcBorders>
            <w:shd w:val="clear" w:color="auto" w:fill="auto"/>
            <w:noWrap/>
            <w:vAlign w:val="center"/>
          </w:tcPr>
          <w:p w:rsidR="00BA28D5" w:rsidRPr="00FF2B25" w:rsidRDefault="00BA28D5" w:rsidP="009C4474">
            <w:pPr>
              <w:widowControl/>
              <w:jc w:val="center"/>
              <w:rPr>
                <w:kern w:val="0"/>
                <w:szCs w:val="21"/>
              </w:rPr>
            </w:pPr>
            <w:r w:rsidRPr="00FF2B25">
              <w:rPr>
                <w:rFonts w:hAnsi="宋体"/>
                <w:kern w:val="0"/>
                <w:szCs w:val="21"/>
              </w:rPr>
              <w:t>实践学分比例占比</w:t>
            </w:r>
          </w:p>
        </w:tc>
      </w:tr>
      <w:tr w:rsidR="00BA28D5" w:rsidRPr="00FF2B25" w:rsidTr="009C4474">
        <w:trPr>
          <w:trHeight w:val="285"/>
          <w:jc w:val="center"/>
        </w:trPr>
        <w:tc>
          <w:tcPr>
            <w:tcW w:w="2126" w:type="dxa"/>
            <w:tcBorders>
              <w:top w:val="single" w:sz="2" w:space="0" w:color="auto"/>
            </w:tcBorders>
            <w:shd w:val="clear" w:color="auto" w:fill="auto"/>
            <w:noWrap/>
            <w:vAlign w:val="center"/>
          </w:tcPr>
          <w:p w:rsidR="00BA28D5" w:rsidRPr="00FF2B25" w:rsidRDefault="00BA28D5" w:rsidP="009C4474">
            <w:pPr>
              <w:widowControl/>
              <w:jc w:val="center"/>
              <w:rPr>
                <w:kern w:val="0"/>
                <w:szCs w:val="21"/>
              </w:rPr>
            </w:pPr>
            <w:r w:rsidRPr="00FF2B25">
              <w:rPr>
                <w:rFonts w:hAnsi="宋体"/>
                <w:kern w:val="0"/>
                <w:szCs w:val="21"/>
              </w:rPr>
              <w:t>工学</w:t>
            </w:r>
          </w:p>
        </w:tc>
        <w:tc>
          <w:tcPr>
            <w:tcW w:w="1597" w:type="dxa"/>
            <w:tcBorders>
              <w:top w:val="single" w:sz="2" w:space="0" w:color="auto"/>
            </w:tcBorders>
            <w:shd w:val="clear" w:color="auto" w:fill="auto"/>
            <w:noWrap/>
            <w:vAlign w:val="center"/>
          </w:tcPr>
          <w:p w:rsidR="00BA28D5" w:rsidRPr="00FF2B25" w:rsidRDefault="00BA28D5" w:rsidP="009C4474">
            <w:pPr>
              <w:widowControl/>
              <w:jc w:val="center"/>
              <w:rPr>
                <w:kern w:val="0"/>
                <w:szCs w:val="21"/>
              </w:rPr>
            </w:pPr>
            <w:r w:rsidRPr="00FF2B25">
              <w:rPr>
                <w:kern w:val="0"/>
                <w:szCs w:val="21"/>
              </w:rPr>
              <w:t>38</w:t>
            </w:r>
          </w:p>
        </w:tc>
        <w:tc>
          <w:tcPr>
            <w:tcW w:w="1805" w:type="dxa"/>
            <w:tcBorders>
              <w:top w:val="single" w:sz="2" w:space="0" w:color="auto"/>
            </w:tcBorders>
            <w:shd w:val="clear" w:color="auto" w:fill="auto"/>
            <w:noWrap/>
            <w:vAlign w:val="center"/>
          </w:tcPr>
          <w:p w:rsidR="00BA28D5" w:rsidRPr="00FF2B25" w:rsidRDefault="00BA28D5" w:rsidP="009C4474">
            <w:pPr>
              <w:widowControl/>
              <w:jc w:val="center"/>
              <w:rPr>
                <w:kern w:val="0"/>
                <w:szCs w:val="21"/>
              </w:rPr>
            </w:pPr>
            <w:r w:rsidRPr="00FF2B25">
              <w:rPr>
                <w:kern w:val="0"/>
                <w:szCs w:val="21"/>
              </w:rPr>
              <w:t>171-179</w:t>
            </w:r>
          </w:p>
        </w:tc>
        <w:tc>
          <w:tcPr>
            <w:tcW w:w="2535" w:type="dxa"/>
            <w:tcBorders>
              <w:top w:val="single" w:sz="2" w:space="0" w:color="auto"/>
            </w:tcBorders>
            <w:shd w:val="clear" w:color="auto" w:fill="auto"/>
            <w:noWrap/>
            <w:vAlign w:val="center"/>
          </w:tcPr>
          <w:p w:rsidR="00BA28D5" w:rsidRPr="00FF2B25" w:rsidRDefault="00BA28D5" w:rsidP="009C4474">
            <w:pPr>
              <w:widowControl/>
              <w:jc w:val="center"/>
              <w:rPr>
                <w:kern w:val="0"/>
                <w:szCs w:val="21"/>
              </w:rPr>
            </w:pPr>
            <w:r w:rsidRPr="00FF2B25">
              <w:rPr>
                <w:kern w:val="0"/>
                <w:szCs w:val="21"/>
              </w:rPr>
              <w:t>25.30%-34.15%</w:t>
            </w:r>
          </w:p>
        </w:tc>
      </w:tr>
      <w:tr w:rsidR="00BA28D5" w:rsidRPr="00FF2B25" w:rsidTr="009C4474">
        <w:trPr>
          <w:trHeight w:val="285"/>
          <w:jc w:val="center"/>
        </w:trPr>
        <w:tc>
          <w:tcPr>
            <w:tcW w:w="2126" w:type="dxa"/>
            <w:shd w:val="clear" w:color="auto" w:fill="auto"/>
            <w:noWrap/>
            <w:vAlign w:val="center"/>
          </w:tcPr>
          <w:p w:rsidR="00BA28D5" w:rsidRPr="00FF2B25" w:rsidRDefault="00BA28D5" w:rsidP="009C4474">
            <w:pPr>
              <w:widowControl/>
              <w:jc w:val="center"/>
              <w:rPr>
                <w:kern w:val="0"/>
                <w:szCs w:val="21"/>
              </w:rPr>
            </w:pPr>
            <w:r w:rsidRPr="00FF2B25">
              <w:rPr>
                <w:rFonts w:hAnsi="宋体"/>
                <w:kern w:val="0"/>
                <w:szCs w:val="21"/>
              </w:rPr>
              <w:t>法学</w:t>
            </w:r>
          </w:p>
        </w:tc>
        <w:tc>
          <w:tcPr>
            <w:tcW w:w="1597" w:type="dxa"/>
            <w:shd w:val="clear" w:color="auto" w:fill="auto"/>
            <w:noWrap/>
            <w:vAlign w:val="center"/>
          </w:tcPr>
          <w:p w:rsidR="00BA28D5" w:rsidRPr="00FF2B25" w:rsidRDefault="00BA28D5" w:rsidP="009C4474">
            <w:pPr>
              <w:widowControl/>
              <w:jc w:val="center"/>
              <w:rPr>
                <w:kern w:val="0"/>
                <w:szCs w:val="21"/>
              </w:rPr>
            </w:pPr>
            <w:r w:rsidRPr="00FF2B25">
              <w:rPr>
                <w:kern w:val="0"/>
                <w:szCs w:val="21"/>
              </w:rPr>
              <w:t>2</w:t>
            </w:r>
          </w:p>
        </w:tc>
        <w:tc>
          <w:tcPr>
            <w:tcW w:w="1805" w:type="dxa"/>
            <w:shd w:val="clear" w:color="auto" w:fill="auto"/>
            <w:noWrap/>
            <w:vAlign w:val="center"/>
          </w:tcPr>
          <w:p w:rsidR="00BA28D5" w:rsidRPr="00FF2B25" w:rsidRDefault="00BA28D5" w:rsidP="009C4474">
            <w:pPr>
              <w:widowControl/>
              <w:jc w:val="center"/>
              <w:rPr>
                <w:kern w:val="0"/>
                <w:szCs w:val="21"/>
              </w:rPr>
            </w:pPr>
            <w:r w:rsidRPr="00FF2B25">
              <w:rPr>
                <w:kern w:val="0"/>
                <w:szCs w:val="21"/>
              </w:rPr>
              <w:t>164-169</w:t>
            </w:r>
          </w:p>
        </w:tc>
        <w:tc>
          <w:tcPr>
            <w:tcW w:w="2535" w:type="dxa"/>
            <w:shd w:val="clear" w:color="auto" w:fill="auto"/>
            <w:noWrap/>
            <w:vAlign w:val="center"/>
          </w:tcPr>
          <w:p w:rsidR="00BA28D5" w:rsidRPr="00FF2B25" w:rsidRDefault="00BA28D5" w:rsidP="009C4474">
            <w:pPr>
              <w:widowControl/>
              <w:jc w:val="center"/>
              <w:rPr>
                <w:kern w:val="0"/>
                <w:szCs w:val="21"/>
              </w:rPr>
            </w:pPr>
            <w:r w:rsidRPr="00FF2B25">
              <w:rPr>
                <w:kern w:val="0"/>
                <w:szCs w:val="21"/>
              </w:rPr>
              <w:t>24.85%-25.00%</w:t>
            </w:r>
          </w:p>
        </w:tc>
      </w:tr>
      <w:tr w:rsidR="00BA28D5" w:rsidRPr="00FF2B25" w:rsidTr="009C4474">
        <w:trPr>
          <w:trHeight w:val="285"/>
          <w:jc w:val="center"/>
        </w:trPr>
        <w:tc>
          <w:tcPr>
            <w:tcW w:w="2126" w:type="dxa"/>
            <w:shd w:val="clear" w:color="auto" w:fill="auto"/>
            <w:noWrap/>
            <w:vAlign w:val="center"/>
          </w:tcPr>
          <w:p w:rsidR="00BA28D5" w:rsidRPr="00FF2B25" w:rsidRDefault="00BA28D5" w:rsidP="009C4474">
            <w:pPr>
              <w:widowControl/>
              <w:jc w:val="center"/>
              <w:rPr>
                <w:kern w:val="0"/>
                <w:szCs w:val="21"/>
              </w:rPr>
            </w:pPr>
            <w:r w:rsidRPr="00FF2B25">
              <w:rPr>
                <w:rFonts w:hAnsi="宋体"/>
                <w:kern w:val="0"/>
                <w:szCs w:val="21"/>
              </w:rPr>
              <w:t>管理学</w:t>
            </w:r>
          </w:p>
        </w:tc>
        <w:tc>
          <w:tcPr>
            <w:tcW w:w="1597" w:type="dxa"/>
            <w:shd w:val="clear" w:color="auto" w:fill="auto"/>
            <w:noWrap/>
            <w:vAlign w:val="center"/>
          </w:tcPr>
          <w:p w:rsidR="00BA28D5" w:rsidRPr="00FF2B25" w:rsidRDefault="00BA28D5" w:rsidP="009C4474">
            <w:pPr>
              <w:widowControl/>
              <w:jc w:val="center"/>
              <w:rPr>
                <w:kern w:val="0"/>
                <w:szCs w:val="21"/>
              </w:rPr>
            </w:pPr>
            <w:r w:rsidRPr="00FF2B25">
              <w:rPr>
                <w:kern w:val="0"/>
                <w:szCs w:val="21"/>
              </w:rPr>
              <w:t>12</w:t>
            </w:r>
          </w:p>
        </w:tc>
        <w:tc>
          <w:tcPr>
            <w:tcW w:w="1805" w:type="dxa"/>
            <w:shd w:val="clear" w:color="auto" w:fill="auto"/>
            <w:noWrap/>
            <w:vAlign w:val="center"/>
          </w:tcPr>
          <w:p w:rsidR="00BA28D5" w:rsidRPr="00FF2B25" w:rsidRDefault="00BA28D5" w:rsidP="009C4474">
            <w:pPr>
              <w:widowControl/>
              <w:jc w:val="center"/>
              <w:rPr>
                <w:kern w:val="0"/>
                <w:szCs w:val="21"/>
              </w:rPr>
            </w:pPr>
            <w:r w:rsidRPr="00FF2B25">
              <w:rPr>
                <w:kern w:val="0"/>
                <w:szCs w:val="21"/>
              </w:rPr>
              <w:t>164-169</w:t>
            </w:r>
          </w:p>
        </w:tc>
        <w:tc>
          <w:tcPr>
            <w:tcW w:w="2535" w:type="dxa"/>
            <w:shd w:val="clear" w:color="auto" w:fill="auto"/>
            <w:noWrap/>
            <w:vAlign w:val="center"/>
          </w:tcPr>
          <w:p w:rsidR="00BA28D5" w:rsidRPr="00FF2B25" w:rsidRDefault="00BA28D5" w:rsidP="009C4474">
            <w:pPr>
              <w:widowControl/>
              <w:jc w:val="center"/>
              <w:rPr>
                <w:kern w:val="0"/>
                <w:szCs w:val="21"/>
              </w:rPr>
            </w:pPr>
            <w:r w:rsidRPr="00FF2B25">
              <w:rPr>
                <w:kern w:val="0"/>
                <w:szCs w:val="21"/>
              </w:rPr>
              <w:t>26.04%-28.11%</w:t>
            </w:r>
          </w:p>
        </w:tc>
      </w:tr>
      <w:tr w:rsidR="00BA28D5" w:rsidRPr="00FF2B25" w:rsidTr="009C4474">
        <w:trPr>
          <w:trHeight w:val="285"/>
          <w:jc w:val="center"/>
        </w:trPr>
        <w:tc>
          <w:tcPr>
            <w:tcW w:w="2126" w:type="dxa"/>
            <w:shd w:val="clear" w:color="auto" w:fill="auto"/>
            <w:noWrap/>
            <w:vAlign w:val="center"/>
          </w:tcPr>
          <w:p w:rsidR="00BA28D5" w:rsidRPr="00FF2B25" w:rsidRDefault="00BA28D5" w:rsidP="009C4474">
            <w:pPr>
              <w:widowControl/>
              <w:jc w:val="center"/>
              <w:rPr>
                <w:kern w:val="0"/>
                <w:szCs w:val="21"/>
              </w:rPr>
            </w:pPr>
            <w:r w:rsidRPr="00FF2B25">
              <w:rPr>
                <w:rFonts w:hAnsi="宋体"/>
                <w:kern w:val="0"/>
                <w:szCs w:val="21"/>
              </w:rPr>
              <w:t>教育学</w:t>
            </w:r>
          </w:p>
        </w:tc>
        <w:tc>
          <w:tcPr>
            <w:tcW w:w="1597" w:type="dxa"/>
            <w:shd w:val="clear" w:color="auto" w:fill="auto"/>
            <w:noWrap/>
            <w:vAlign w:val="center"/>
          </w:tcPr>
          <w:p w:rsidR="00BA28D5" w:rsidRPr="00FF2B25" w:rsidRDefault="00BA28D5" w:rsidP="009C4474">
            <w:pPr>
              <w:widowControl/>
              <w:jc w:val="center"/>
              <w:rPr>
                <w:kern w:val="0"/>
                <w:szCs w:val="21"/>
              </w:rPr>
            </w:pPr>
            <w:r w:rsidRPr="00FF2B25">
              <w:rPr>
                <w:kern w:val="0"/>
                <w:szCs w:val="21"/>
              </w:rPr>
              <w:t>2</w:t>
            </w:r>
          </w:p>
        </w:tc>
        <w:tc>
          <w:tcPr>
            <w:tcW w:w="1805" w:type="dxa"/>
            <w:shd w:val="clear" w:color="auto" w:fill="auto"/>
            <w:noWrap/>
            <w:vAlign w:val="center"/>
          </w:tcPr>
          <w:p w:rsidR="00BA28D5" w:rsidRPr="00FF2B25" w:rsidRDefault="00BA28D5" w:rsidP="009C4474">
            <w:pPr>
              <w:widowControl/>
              <w:jc w:val="center"/>
              <w:rPr>
                <w:kern w:val="0"/>
                <w:szCs w:val="21"/>
              </w:rPr>
            </w:pPr>
            <w:r w:rsidRPr="00FF2B25">
              <w:rPr>
                <w:kern w:val="0"/>
                <w:szCs w:val="21"/>
              </w:rPr>
              <w:t>169-171</w:t>
            </w:r>
          </w:p>
        </w:tc>
        <w:tc>
          <w:tcPr>
            <w:tcW w:w="2535" w:type="dxa"/>
            <w:shd w:val="clear" w:color="auto" w:fill="auto"/>
            <w:noWrap/>
            <w:vAlign w:val="center"/>
          </w:tcPr>
          <w:p w:rsidR="00BA28D5" w:rsidRPr="00FF2B25" w:rsidRDefault="00BA28D5" w:rsidP="009C4474">
            <w:pPr>
              <w:widowControl/>
              <w:jc w:val="center"/>
              <w:rPr>
                <w:kern w:val="0"/>
                <w:szCs w:val="21"/>
              </w:rPr>
            </w:pPr>
            <w:r w:rsidRPr="00FF2B25">
              <w:rPr>
                <w:kern w:val="0"/>
                <w:szCs w:val="21"/>
              </w:rPr>
              <w:t>26.00%-32.84%</w:t>
            </w:r>
          </w:p>
        </w:tc>
      </w:tr>
      <w:tr w:rsidR="00BA28D5" w:rsidRPr="00FF2B25" w:rsidTr="009C4474">
        <w:trPr>
          <w:trHeight w:val="285"/>
          <w:jc w:val="center"/>
        </w:trPr>
        <w:tc>
          <w:tcPr>
            <w:tcW w:w="2126" w:type="dxa"/>
            <w:shd w:val="clear" w:color="auto" w:fill="auto"/>
            <w:noWrap/>
            <w:vAlign w:val="center"/>
          </w:tcPr>
          <w:p w:rsidR="00BA28D5" w:rsidRPr="00FF2B25" w:rsidRDefault="00BA28D5" w:rsidP="009C4474">
            <w:pPr>
              <w:widowControl/>
              <w:jc w:val="center"/>
              <w:rPr>
                <w:kern w:val="0"/>
                <w:szCs w:val="21"/>
              </w:rPr>
            </w:pPr>
            <w:r w:rsidRPr="00FF2B25">
              <w:rPr>
                <w:rFonts w:hAnsi="宋体"/>
                <w:kern w:val="0"/>
                <w:szCs w:val="21"/>
              </w:rPr>
              <w:t>经济学</w:t>
            </w:r>
          </w:p>
        </w:tc>
        <w:tc>
          <w:tcPr>
            <w:tcW w:w="1597" w:type="dxa"/>
            <w:shd w:val="clear" w:color="auto" w:fill="auto"/>
            <w:noWrap/>
            <w:vAlign w:val="center"/>
          </w:tcPr>
          <w:p w:rsidR="00BA28D5" w:rsidRPr="00FF2B25" w:rsidRDefault="00BA28D5" w:rsidP="009C4474">
            <w:pPr>
              <w:widowControl/>
              <w:jc w:val="center"/>
              <w:rPr>
                <w:kern w:val="0"/>
                <w:szCs w:val="21"/>
              </w:rPr>
            </w:pPr>
            <w:r w:rsidRPr="00FF2B25">
              <w:rPr>
                <w:kern w:val="0"/>
                <w:szCs w:val="21"/>
              </w:rPr>
              <w:t>4</w:t>
            </w:r>
          </w:p>
        </w:tc>
        <w:tc>
          <w:tcPr>
            <w:tcW w:w="1805" w:type="dxa"/>
            <w:shd w:val="clear" w:color="auto" w:fill="auto"/>
            <w:noWrap/>
            <w:vAlign w:val="center"/>
          </w:tcPr>
          <w:p w:rsidR="00BA28D5" w:rsidRPr="00FF2B25" w:rsidRDefault="00BA28D5" w:rsidP="009C4474">
            <w:pPr>
              <w:widowControl/>
              <w:jc w:val="center"/>
              <w:rPr>
                <w:kern w:val="0"/>
                <w:szCs w:val="21"/>
              </w:rPr>
            </w:pPr>
            <w:r w:rsidRPr="00FF2B25">
              <w:rPr>
                <w:kern w:val="0"/>
                <w:szCs w:val="21"/>
              </w:rPr>
              <w:t>161-169</w:t>
            </w:r>
          </w:p>
        </w:tc>
        <w:tc>
          <w:tcPr>
            <w:tcW w:w="2535" w:type="dxa"/>
            <w:shd w:val="clear" w:color="auto" w:fill="auto"/>
            <w:noWrap/>
            <w:vAlign w:val="center"/>
          </w:tcPr>
          <w:p w:rsidR="00BA28D5" w:rsidRPr="00FF2B25" w:rsidRDefault="00BA28D5" w:rsidP="009C4474">
            <w:pPr>
              <w:widowControl/>
              <w:jc w:val="center"/>
              <w:rPr>
                <w:kern w:val="0"/>
                <w:szCs w:val="21"/>
              </w:rPr>
            </w:pPr>
            <w:r w:rsidRPr="00FF2B25">
              <w:rPr>
                <w:kern w:val="0"/>
                <w:szCs w:val="21"/>
              </w:rPr>
              <w:t>19.94%-28.00%</w:t>
            </w:r>
          </w:p>
        </w:tc>
      </w:tr>
      <w:tr w:rsidR="00BA28D5" w:rsidRPr="00FF2B25" w:rsidTr="009C4474">
        <w:trPr>
          <w:trHeight w:val="285"/>
          <w:jc w:val="center"/>
        </w:trPr>
        <w:tc>
          <w:tcPr>
            <w:tcW w:w="2126" w:type="dxa"/>
            <w:shd w:val="clear" w:color="auto" w:fill="auto"/>
            <w:noWrap/>
            <w:vAlign w:val="center"/>
          </w:tcPr>
          <w:p w:rsidR="00BA28D5" w:rsidRPr="00FF2B25" w:rsidRDefault="00BA28D5" w:rsidP="009C4474">
            <w:pPr>
              <w:widowControl/>
              <w:jc w:val="center"/>
              <w:rPr>
                <w:kern w:val="0"/>
                <w:szCs w:val="21"/>
              </w:rPr>
            </w:pPr>
            <w:r w:rsidRPr="00FF2B25">
              <w:rPr>
                <w:rFonts w:hAnsi="宋体"/>
                <w:kern w:val="0"/>
                <w:szCs w:val="21"/>
              </w:rPr>
              <w:t>理学</w:t>
            </w:r>
          </w:p>
        </w:tc>
        <w:tc>
          <w:tcPr>
            <w:tcW w:w="1597" w:type="dxa"/>
            <w:shd w:val="clear" w:color="auto" w:fill="auto"/>
            <w:noWrap/>
            <w:vAlign w:val="center"/>
          </w:tcPr>
          <w:p w:rsidR="00BA28D5" w:rsidRPr="00FF2B25" w:rsidRDefault="00BA28D5" w:rsidP="009C4474">
            <w:pPr>
              <w:widowControl/>
              <w:jc w:val="center"/>
              <w:rPr>
                <w:kern w:val="0"/>
                <w:szCs w:val="21"/>
              </w:rPr>
            </w:pPr>
            <w:r w:rsidRPr="00FF2B25">
              <w:rPr>
                <w:kern w:val="0"/>
                <w:szCs w:val="21"/>
              </w:rPr>
              <w:t>4</w:t>
            </w:r>
          </w:p>
        </w:tc>
        <w:tc>
          <w:tcPr>
            <w:tcW w:w="1805" w:type="dxa"/>
            <w:shd w:val="clear" w:color="auto" w:fill="auto"/>
            <w:noWrap/>
            <w:vAlign w:val="center"/>
          </w:tcPr>
          <w:p w:rsidR="00BA28D5" w:rsidRPr="00FF2B25" w:rsidRDefault="00BA28D5" w:rsidP="009C4474">
            <w:pPr>
              <w:widowControl/>
              <w:jc w:val="center"/>
              <w:rPr>
                <w:kern w:val="0"/>
                <w:szCs w:val="21"/>
              </w:rPr>
            </w:pPr>
            <w:r w:rsidRPr="00FF2B25">
              <w:rPr>
                <w:kern w:val="0"/>
                <w:szCs w:val="21"/>
              </w:rPr>
              <w:t>166-174</w:t>
            </w:r>
          </w:p>
        </w:tc>
        <w:tc>
          <w:tcPr>
            <w:tcW w:w="2535" w:type="dxa"/>
            <w:shd w:val="clear" w:color="auto" w:fill="auto"/>
            <w:noWrap/>
            <w:vAlign w:val="center"/>
          </w:tcPr>
          <w:p w:rsidR="00BA28D5" w:rsidRPr="00FF2B25" w:rsidRDefault="00BA28D5" w:rsidP="009C4474">
            <w:pPr>
              <w:widowControl/>
              <w:jc w:val="center"/>
              <w:rPr>
                <w:kern w:val="0"/>
                <w:szCs w:val="21"/>
              </w:rPr>
            </w:pPr>
            <w:r w:rsidRPr="00FF2B25">
              <w:rPr>
                <w:kern w:val="0"/>
                <w:szCs w:val="21"/>
              </w:rPr>
              <w:t>22.00%-27.90%</w:t>
            </w:r>
          </w:p>
        </w:tc>
      </w:tr>
      <w:tr w:rsidR="00BA28D5" w:rsidRPr="00FF2B25" w:rsidTr="009C4474">
        <w:trPr>
          <w:trHeight w:val="285"/>
          <w:jc w:val="center"/>
        </w:trPr>
        <w:tc>
          <w:tcPr>
            <w:tcW w:w="2126" w:type="dxa"/>
            <w:shd w:val="clear" w:color="auto" w:fill="auto"/>
            <w:noWrap/>
            <w:vAlign w:val="center"/>
          </w:tcPr>
          <w:p w:rsidR="00BA28D5" w:rsidRPr="00FF2B25" w:rsidRDefault="00BA28D5" w:rsidP="009C4474">
            <w:pPr>
              <w:widowControl/>
              <w:jc w:val="center"/>
              <w:rPr>
                <w:kern w:val="0"/>
                <w:szCs w:val="21"/>
              </w:rPr>
            </w:pPr>
            <w:r w:rsidRPr="00FF2B25">
              <w:rPr>
                <w:rFonts w:hAnsi="宋体"/>
                <w:kern w:val="0"/>
                <w:szCs w:val="21"/>
              </w:rPr>
              <w:t>文学</w:t>
            </w:r>
          </w:p>
        </w:tc>
        <w:tc>
          <w:tcPr>
            <w:tcW w:w="1597" w:type="dxa"/>
            <w:shd w:val="clear" w:color="auto" w:fill="auto"/>
            <w:noWrap/>
            <w:vAlign w:val="center"/>
          </w:tcPr>
          <w:p w:rsidR="00BA28D5" w:rsidRPr="00FF2B25" w:rsidRDefault="00BA28D5" w:rsidP="009C4474">
            <w:pPr>
              <w:widowControl/>
              <w:jc w:val="center"/>
              <w:rPr>
                <w:kern w:val="0"/>
                <w:szCs w:val="21"/>
              </w:rPr>
            </w:pPr>
            <w:r w:rsidRPr="00FF2B25">
              <w:rPr>
                <w:kern w:val="0"/>
                <w:szCs w:val="21"/>
              </w:rPr>
              <w:t>5</w:t>
            </w:r>
          </w:p>
        </w:tc>
        <w:tc>
          <w:tcPr>
            <w:tcW w:w="1805" w:type="dxa"/>
            <w:shd w:val="clear" w:color="auto" w:fill="auto"/>
            <w:noWrap/>
            <w:vAlign w:val="center"/>
          </w:tcPr>
          <w:p w:rsidR="00BA28D5" w:rsidRPr="00FF2B25" w:rsidRDefault="00BA28D5" w:rsidP="009C4474">
            <w:pPr>
              <w:widowControl/>
              <w:jc w:val="center"/>
              <w:rPr>
                <w:kern w:val="0"/>
                <w:szCs w:val="21"/>
              </w:rPr>
            </w:pPr>
            <w:r w:rsidRPr="00FF2B25">
              <w:rPr>
                <w:kern w:val="0"/>
                <w:szCs w:val="21"/>
              </w:rPr>
              <w:t>169-176</w:t>
            </w:r>
          </w:p>
        </w:tc>
        <w:tc>
          <w:tcPr>
            <w:tcW w:w="2535" w:type="dxa"/>
            <w:shd w:val="clear" w:color="auto" w:fill="auto"/>
            <w:noWrap/>
            <w:vAlign w:val="center"/>
          </w:tcPr>
          <w:p w:rsidR="00BA28D5" w:rsidRPr="00FF2B25" w:rsidRDefault="00BA28D5" w:rsidP="009C4474">
            <w:pPr>
              <w:widowControl/>
              <w:jc w:val="center"/>
              <w:rPr>
                <w:kern w:val="0"/>
                <w:szCs w:val="21"/>
              </w:rPr>
            </w:pPr>
            <w:r w:rsidRPr="00FF2B25">
              <w:rPr>
                <w:kern w:val="0"/>
                <w:szCs w:val="21"/>
              </w:rPr>
              <w:t>17.75%-31.07%</w:t>
            </w:r>
          </w:p>
        </w:tc>
      </w:tr>
      <w:tr w:rsidR="00BA28D5" w:rsidRPr="00FF2B25" w:rsidTr="009C4474">
        <w:trPr>
          <w:trHeight w:val="285"/>
          <w:jc w:val="center"/>
        </w:trPr>
        <w:tc>
          <w:tcPr>
            <w:tcW w:w="2126" w:type="dxa"/>
            <w:shd w:val="clear" w:color="auto" w:fill="auto"/>
            <w:noWrap/>
            <w:vAlign w:val="center"/>
          </w:tcPr>
          <w:p w:rsidR="00BA28D5" w:rsidRPr="00FF2B25" w:rsidRDefault="00BA28D5" w:rsidP="009C4474">
            <w:pPr>
              <w:widowControl/>
              <w:jc w:val="center"/>
              <w:rPr>
                <w:kern w:val="0"/>
                <w:szCs w:val="21"/>
              </w:rPr>
            </w:pPr>
            <w:r w:rsidRPr="00FF2B25">
              <w:rPr>
                <w:rFonts w:hAnsi="宋体"/>
                <w:kern w:val="0"/>
                <w:szCs w:val="21"/>
              </w:rPr>
              <w:t>艺术学</w:t>
            </w:r>
          </w:p>
        </w:tc>
        <w:tc>
          <w:tcPr>
            <w:tcW w:w="1597" w:type="dxa"/>
            <w:shd w:val="clear" w:color="auto" w:fill="auto"/>
            <w:noWrap/>
            <w:vAlign w:val="center"/>
          </w:tcPr>
          <w:p w:rsidR="00BA28D5" w:rsidRPr="00FF2B25" w:rsidRDefault="00BA28D5" w:rsidP="009C4474">
            <w:pPr>
              <w:widowControl/>
              <w:jc w:val="center"/>
              <w:rPr>
                <w:kern w:val="0"/>
                <w:szCs w:val="21"/>
              </w:rPr>
            </w:pPr>
            <w:r w:rsidRPr="00FF2B25">
              <w:rPr>
                <w:kern w:val="0"/>
                <w:szCs w:val="21"/>
              </w:rPr>
              <w:t>10</w:t>
            </w:r>
          </w:p>
        </w:tc>
        <w:tc>
          <w:tcPr>
            <w:tcW w:w="1805" w:type="dxa"/>
            <w:shd w:val="clear" w:color="auto" w:fill="auto"/>
            <w:noWrap/>
            <w:vAlign w:val="center"/>
          </w:tcPr>
          <w:p w:rsidR="00BA28D5" w:rsidRPr="00FF2B25" w:rsidRDefault="00BA28D5" w:rsidP="009C4474">
            <w:pPr>
              <w:widowControl/>
              <w:jc w:val="center"/>
              <w:rPr>
                <w:kern w:val="0"/>
                <w:szCs w:val="21"/>
              </w:rPr>
            </w:pPr>
            <w:r w:rsidRPr="00FF2B25">
              <w:rPr>
                <w:kern w:val="0"/>
                <w:szCs w:val="21"/>
              </w:rPr>
              <w:t>161-169</w:t>
            </w:r>
          </w:p>
        </w:tc>
        <w:tc>
          <w:tcPr>
            <w:tcW w:w="2535" w:type="dxa"/>
            <w:shd w:val="clear" w:color="auto" w:fill="auto"/>
            <w:noWrap/>
            <w:vAlign w:val="center"/>
          </w:tcPr>
          <w:p w:rsidR="00BA28D5" w:rsidRPr="00FF2B25" w:rsidRDefault="00BA28D5" w:rsidP="009C4474">
            <w:pPr>
              <w:widowControl/>
              <w:jc w:val="center"/>
              <w:rPr>
                <w:kern w:val="0"/>
                <w:szCs w:val="21"/>
              </w:rPr>
            </w:pPr>
            <w:r w:rsidRPr="00FF2B25">
              <w:rPr>
                <w:kern w:val="0"/>
                <w:szCs w:val="21"/>
              </w:rPr>
              <w:t>21.00%-71.00%</w:t>
            </w:r>
          </w:p>
        </w:tc>
      </w:tr>
      <w:tr w:rsidR="00BA28D5" w:rsidRPr="00FF2B25" w:rsidTr="009C4474">
        <w:trPr>
          <w:trHeight w:val="285"/>
          <w:jc w:val="center"/>
        </w:trPr>
        <w:tc>
          <w:tcPr>
            <w:tcW w:w="2126" w:type="dxa"/>
            <w:shd w:val="clear" w:color="auto" w:fill="auto"/>
            <w:noWrap/>
            <w:vAlign w:val="center"/>
          </w:tcPr>
          <w:p w:rsidR="00BA28D5" w:rsidRPr="00FF2B25" w:rsidRDefault="00BA28D5" w:rsidP="009C4474">
            <w:pPr>
              <w:widowControl/>
              <w:jc w:val="center"/>
              <w:rPr>
                <w:kern w:val="0"/>
                <w:szCs w:val="21"/>
              </w:rPr>
            </w:pPr>
            <w:r w:rsidRPr="00FF2B25">
              <w:rPr>
                <w:rFonts w:hAnsi="宋体"/>
                <w:kern w:val="0"/>
                <w:szCs w:val="21"/>
              </w:rPr>
              <w:t>本科专业总数</w:t>
            </w:r>
          </w:p>
        </w:tc>
        <w:tc>
          <w:tcPr>
            <w:tcW w:w="1597" w:type="dxa"/>
            <w:shd w:val="clear" w:color="auto" w:fill="auto"/>
            <w:noWrap/>
            <w:vAlign w:val="center"/>
          </w:tcPr>
          <w:p w:rsidR="00BA28D5" w:rsidRPr="00FF2B25" w:rsidRDefault="00BA28D5" w:rsidP="009C4474">
            <w:pPr>
              <w:widowControl/>
              <w:jc w:val="center"/>
              <w:rPr>
                <w:kern w:val="0"/>
                <w:szCs w:val="21"/>
              </w:rPr>
            </w:pPr>
            <w:r w:rsidRPr="00FF2B25">
              <w:rPr>
                <w:kern w:val="0"/>
                <w:szCs w:val="21"/>
              </w:rPr>
              <w:t>77</w:t>
            </w:r>
          </w:p>
        </w:tc>
        <w:tc>
          <w:tcPr>
            <w:tcW w:w="1805" w:type="dxa"/>
            <w:shd w:val="clear" w:color="auto" w:fill="auto"/>
            <w:noWrap/>
            <w:vAlign w:val="center"/>
          </w:tcPr>
          <w:p w:rsidR="00BA28D5" w:rsidRPr="00FF2B25" w:rsidRDefault="00BA28D5" w:rsidP="009C4474">
            <w:pPr>
              <w:widowControl/>
              <w:jc w:val="center"/>
              <w:rPr>
                <w:kern w:val="0"/>
                <w:szCs w:val="21"/>
              </w:rPr>
            </w:pPr>
          </w:p>
        </w:tc>
        <w:tc>
          <w:tcPr>
            <w:tcW w:w="2535" w:type="dxa"/>
            <w:shd w:val="clear" w:color="auto" w:fill="auto"/>
            <w:noWrap/>
            <w:vAlign w:val="center"/>
          </w:tcPr>
          <w:p w:rsidR="00BA28D5" w:rsidRPr="00FF2B25" w:rsidRDefault="00BA28D5" w:rsidP="009C4474">
            <w:pPr>
              <w:widowControl/>
              <w:jc w:val="center"/>
              <w:rPr>
                <w:kern w:val="0"/>
                <w:szCs w:val="21"/>
              </w:rPr>
            </w:pPr>
          </w:p>
        </w:tc>
      </w:tr>
    </w:tbl>
    <w:p w:rsidR="00BA28D5" w:rsidRPr="006D7A5E" w:rsidRDefault="00BA28D5" w:rsidP="00BA28D5">
      <w:pPr>
        <w:pStyle w:val="a4"/>
        <w:shd w:val="clear" w:color="auto" w:fill="FFFFFF"/>
        <w:spacing w:line="360" w:lineRule="auto"/>
        <w:ind w:firstLineChars="200" w:firstLine="480"/>
        <w:jc w:val="both"/>
        <w:rPr>
          <w:rFonts w:ascii="Times New Roman" w:hAnsi="Times New Roman" w:cs="Times New Roman"/>
        </w:rPr>
      </w:pPr>
    </w:p>
    <w:p w:rsidR="00BA28D5" w:rsidRPr="00C75617" w:rsidRDefault="00BA28D5" w:rsidP="00BA28D5">
      <w:pPr>
        <w:pStyle w:val="a4"/>
        <w:shd w:val="clear" w:color="auto" w:fill="FFFFFF"/>
        <w:spacing w:line="360" w:lineRule="auto"/>
        <w:ind w:firstLineChars="200" w:firstLine="562"/>
        <w:jc w:val="both"/>
        <w:rPr>
          <w:b/>
          <w:color w:val="000000"/>
          <w:sz w:val="28"/>
          <w:szCs w:val="28"/>
        </w:rPr>
      </w:pPr>
      <w:r>
        <w:rPr>
          <w:rFonts w:ascii="Times New Roman" w:hAnsi="Times New Roman" w:cs="Times New Roman" w:hint="eastAsia"/>
          <w:b/>
          <w:color w:val="000000"/>
          <w:kern w:val="2"/>
          <w:sz w:val="28"/>
          <w:szCs w:val="28"/>
        </w:rPr>
        <w:t>4</w:t>
      </w:r>
      <w:r w:rsidRPr="00C228F7">
        <w:rPr>
          <w:rFonts w:ascii="Times New Roman" w:hAnsi="Times New Roman" w:cs="Times New Roman"/>
          <w:b/>
          <w:color w:val="000000"/>
          <w:kern w:val="2"/>
          <w:sz w:val="28"/>
          <w:szCs w:val="28"/>
        </w:rPr>
        <w:t>.</w:t>
      </w:r>
      <w:r>
        <w:rPr>
          <w:rFonts w:hint="eastAsia"/>
          <w:b/>
          <w:color w:val="000000"/>
          <w:sz w:val="28"/>
          <w:szCs w:val="28"/>
        </w:rPr>
        <w:t>学生数量及</w:t>
      </w:r>
      <w:r w:rsidRPr="00C75617">
        <w:rPr>
          <w:b/>
          <w:color w:val="000000"/>
          <w:sz w:val="28"/>
          <w:szCs w:val="28"/>
        </w:rPr>
        <w:t>生源情况</w:t>
      </w:r>
    </w:p>
    <w:p w:rsidR="00BA28D5" w:rsidRDefault="00BA28D5" w:rsidP="00BA28D5">
      <w:pPr>
        <w:widowControl/>
        <w:shd w:val="clear" w:color="auto" w:fill="FFFFFF"/>
        <w:adjustRightInd w:val="0"/>
        <w:snapToGrid w:val="0"/>
        <w:spacing w:line="360" w:lineRule="auto"/>
        <w:ind w:firstLineChars="200" w:firstLine="480"/>
        <w:jc w:val="left"/>
        <w:rPr>
          <w:rFonts w:hAnsi="宋体"/>
          <w:sz w:val="24"/>
        </w:rPr>
      </w:pPr>
      <w:r w:rsidRPr="00C228F7">
        <w:rPr>
          <w:rFonts w:hAnsi="宋体" w:hint="eastAsia"/>
          <w:sz w:val="24"/>
        </w:rPr>
        <w:t>截止</w:t>
      </w:r>
      <w:r w:rsidRPr="00C228F7">
        <w:rPr>
          <w:rFonts w:hAnsi="宋体" w:hint="eastAsia"/>
          <w:sz w:val="24"/>
        </w:rPr>
        <w:t>2013</w:t>
      </w:r>
      <w:r w:rsidRPr="00C228F7">
        <w:rPr>
          <w:rFonts w:hAnsi="宋体" w:hint="eastAsia"/>
          <w:sz w:val="24"/>
        </w:rPr>
        <w:t>年</w:t>
      </w:r>
      <w:r w:rsidRPr="00C228F7">
        <w:rPr>
          <w:rFonts w:hAnsi="宋体" w:hint="eastAsia"/>
          <w:sz w:val="24"/>
        </w:rPr>
        <w:t>12</w:t>
      </w:r>
      <w:r w:rsidRPr="00C228F7">
        <w:rPr>
          <w:rFonts w:hAnsi="宋体" w:hint="eastAsia"/>
          <w:sz w:val="24"/>
        </w:rPr>
        <w:t>月</w:t>
      </w:r>
      <w:r w:rsidRPr="00C228F7">
        <w:rPr>
          <w:rFonts w:hAnsi="宋体" w:hint="eastAsia"/>
          <w:sz w:val="24"/>
        </w:rPr>
        <w:t>31</w:t>
      </w:r>
      <w:r w:rsidRPr="00C228F7">
        <w:rPr>
          <w:rFonts w:hAnsi="宋体" w:hint="eastAsia"/>
          <w:sz w:val="24"/>
        </w:rPr>
        <w:t>日，学校全日制在校生</w:t>
      </w:r>
      <w:r w:rsidRPr="00C228F7">
        <w:rPr>
          <w:rFonts w:hAnsi="宋体" w:hint="eastAsia"/>
          <w:sz w:val="24"/>
        </w:rPr>
        <w:t>37980</w:t>
      </w:r>
      <w:r w:rsidRPr="00C228F7">
        <w:rPr>
          <w:rFonts w:hAnsi="宋体" w:hint="eastAsia"/>
          <w:sz w:val="24"/>
        </w:rPr>
        <w:t>人；其中全日制在校本科生</w:t>
      </w:r>
      <w:r w:rsidRPr="00C228F7">
        <w:rPr>
          <w:rFonts w:hAnsi="宋体" w:hint="eastAsia"/>
          <w:sz w:val="24"/>
        </w:rPr>
        <w:t>29447</w:t>
      </w:r>
      <w:r w:rsidRPr="00C228F7">
        <w:rPr>
          <w:rFonts w:hAnsi="宋体" w:hint="eastAsia"/>
          <w:sz w:val="24"/>
        </w:rPr>
        <w:t>人，占总在籍学生数的</w:t>
      </w:r>
      <w:r w:rsidRPr="00C228F7">
        <w:rPr>
          <w:rFonts w:hAnsi="宋体" w:hint="eastAsia"/>
          <w:sz w:val="24"/>
        </w:rPr>
        <w:t>77.53%</w:t>
      </w:r>
      <w:r w:rsidRPr="00C228F7">
        <w:rPr>
          <w:rFonts w:hAnsi="宋体" w:hint="eastAsia"/>
          <w:sz w:val="24"/>
        </w:rPr>
        <w:t>；普通专科生</w:t>
      </w:r>
      <w:r w:rsidRPr="00C228F7">
        <w:rPr>
          <w:rFonts w:hAnsi="宋体" w:hint="eastAsia"/>
          <w:sz w:val="24"/>
        </w:rPr>
        <w:t>7138</w:t>
      </w:r>
      <w:r w:rsidRPr="00C228F7">
        <w:rPr>
          <w:rFonts w:hAnsi="宋体" w:hint="eastAsia"/>
          <w:sz w:val="24"/>
        </w:rPr>
        <w:t>人，占总在籍学</w:t>
      </w:r>
      <w:r w:rsidRPr="00C228F7">
        <w:rPr>
          <w:rFonts w:hAnsi="宋体" w:hint="eastAsia"/>
          <w:sz w:val="24"/>
        </w:rPr>
        <w:lastRenderedPageBreak/>
        <w:t>生数的</w:t>
      </w:r>
      <w:r>
        <w:rPr>
          <w:rFonts w:hAnsi="宋体" w:hint="eastAsia"/>
          <w:sz w:val="24"/>
        </w:rPr>
        <w:t>18.79</w:t>
      </w:r>
      <w:r w:rsidRPr="00C228F7">
        <w:rPr>
          <w:rFonts w:hAnsi="宋体" w:hint="eastAsia"/>
          <w:sz w:val="24"/>
        </w:rPr>
        <w:t>%</w:t>
      </w:r>
      <w:r>
        <w:rPr>
          <w:rFonts w:hAnsi="宋体" w:hint="eastAsia"/>
          <w:sz w:val="24"/>
        </w:rPr>
        <w:t>；</w:t>
      </w:r>
      <w:r w:rsidRPr="00C228F7">
        <w:rPr>
          <w:rFonts w:hAnsi="宋体" w:hint="eastAsia"/>
          <w:sz w:val="24"/>
        </w:rPr>
        <w:t>研究生</w:t>
      </w:r>
      <w:r w:rsidRPr="00C228F7">
        <w:rPr>
          <w:rFonts w:hAnsi="宋体" w:hint="eastAsia"/>
          <w:sz w:val="24"/>
        </w:rPr>
        <w:t>1376</w:t>
      </w:r>
      <w:r w:rsidRPr="00C228F7">
        <w:rPr>
          <w:rFonts w:hAnsi="宋体" w:hint="eastAsia"/>
          <w:sz w:val="24"/>
        </w:rPr>
        <w:t>人</w:t>
      </w:r>
      <w:r>
        <w:rPr>
          <w:rFonts w:hAnsi="宋体" w:hint="eastAsia"/>
          <w:sz w:val="24"/>
        </w:rPr>
        <w:t>，</w:t>
      </w:r>
      <w:r w:rsidRPr="00C228F7">
        <w:rPr>
          <w:rFonts w:hAnsi="宋体" w:hint="eastAsia"/>
          <w:sz w:val="24"/>
        </w:rPr>
        <w:t>占总在籍学生数的</w:t>
      </w:r>
      <w:r>
        <w:rPr>
          <w:rFonts w:hAnsi="宋体" w:hint="eastAsia"/>
          <w:sz w:val="24"/>
        </w:rPr>
        <w:t>3.62</w:t>
      </w:r>
      <w:r w:rsidRPr="00C228F7">
        <w:rPr>
          <w:rFonts w:hAnsi="宋体" w:hint="eastAsia"/>
          <w:sz w:val="24"/>
        </w:rPr>
        <w:t>%</w:t>
      </w:r>
      <w:r>
        <w:rPr>
          <w:rFonts w:hAnsi="宋体" w:hint="eastAsia"/>
          <w:sz w:val="24"/>
        </w:rPr>
        <w:t>，其他</w:t>
      </w:r>
      <w:r>
        <w:rPr>
          <w:rFonts w:hAnsi="宋体" w:hint="eastAsia"/>
          <w:sz w:val="24"/>
        </w:rPr>
        <w:t>0.06%</w:t>
      </w:r>
      <w:r w:rsidRPr="00C228F7">
        <w:rPr>
          <w:rFonts w:hAnsi="宋体" w:hint="eastAsia"/>
          <w:sz w:val="24"/>
        </w:rPr>
        <w:t>。</w:t>
      </w:r>
      <w:r>
        <w:rPr>
          <w:rFonts w:hAnsi="宋体" w:hint="eastAsia"/>
          <w:sz w:val="24"/>
        </w:rPr>
        <w:t>学校</w:t>
      </w:r>
      <w:r>
        <w:rPr>
          <w:rFonts w:hAnsi="宋体" w:hint="eastAsia"/>
          <w:sz w:val="24"/>
        </w:rPr>
        <w:t>2013</w:t>
      </w:r>
      <w:r>
        <w:rPr>
          <w:rFonts w:hAnsi="宋体" w:hint="eastAsia"/>
          <w:sz w:val="24"/>
        </w:rPr>
        <w:t>年在校生情况见表</w:t>
      </w:r>
      <w:r>
        <w:rPr>
          <w:rFonts w:hAnsi="宋体" w:hint="eastAsia"/>
          <w:sz w:val="24"/>
        </w:rPr>
        <w:t>3</w:t>
      </w:r>
      <w:r>
        <w:rPr>
          <w:rFonts w:hAnsi="宋体" w:hint="eastAsia"/>
          <w:sz w:val="24"/>
        </w:rPr>
        <w:t>。</w:t>
      </w:r>
    </w:p>
    <w:p w:rsidR="00BA28D5" w:rsidRDefault="00BA28D5" w:rsidP="00BA28D5">
      <w:pPr>
        <w:adjustRightInd w:val="0"/>
        <w:snapToGrid w:val="0"/>
        <w:spacing w:line="360" w:lineRule="auto"/>
        <w:ind w:firstLineChars="200" w:firstLine="480"/>
        <w:rPr>
          <w:rFonts w:hAnsi="宋体"/>
          <w:sz w:val="24"/>
        </w:rPr>
      </w:pPr>
      <w:r w:rsidRPr="000411D8">
        <w:rPr>
          <w:rFonts w:hAnsi="宋体" w:hint="eastAsia"/>
          <w:sz w:val="24"/>
        </w:rPr>
        <w:t>2013</w:t>
      </w:r>
      <w:r w:rsidRPr="000411D8">
        <w:rPr>
          <w:rFonts w:hAnsi="宋体" w:hint="eastAsia"/>
          <w:sz w:val="24"/>
        </w:rPr>
        <w:t>年我校面向全国</w:t>
      </w:r>
      <w:r w:rsidRPr="000411D8">
        <w:rPr>
          <w:rFonts w:hAnsi="宋体" w:hint="eastAsia"/>
          <w:sz w:val="24"/>
        </w:rPr>
        <w:t>28</w:t>
      </w:r>
      <w:r w:rsidRPr="000411D8">
        <w:rPr>
          <w:rFonts w:hAnsi="宋体" w:hint="eastAsia"/>
          <w:sz w:val="24"/>
        </w:rPr>
        <w:t>个省、市、自治区共录取本科新生</w:t>
      </w:r>
      <w:r>
        <w:rPr>
          <w:rFonts w:hAnsi="宋体" w:hint="eastAsia"/>
          <w:sz w:val="24"/>
        </w:rPr>
        <w:t>7207</w:t>
      </w:r>
      <w:r w:rsidRPr="000411D8">
        <w:rPr>
          <w:rFonts w:hAnsi="宋体" w:hint="eastAsia"/>
          <w:sz w:val="24"/>
        </w:rPr>
        <w:t>名</w:t>
      </w:r>
      <w:r>
        <w:rPr>
          <w:rFonts w:hAnsi="宋体" w:hint="eastAsia"/>
          <w:sz w:val="24"/>
        </w:rPr>
        <w:t>，</w:t>
      </w:r>
      <w:r w:rsidRPr="000411D8">
        <w:rPr>
          <w:rFonts w:hAnsi="宋体" w:hint="eastAsia"/>
          <w:sz w:val="24"/>
        </w:rPr>
        <w:t>本科新生报到率</w:t>
      </w:r>
      <w:r w:rsidRPr="000411D8">
        <w:rPr>
          <w:rFonts w:hAnsi="宋体" w:hint="eastAsia"/>
          <w:sz w:val="24"/>
        </w:rPr>
        <w:t>98.15%</w:t>
      </w:r>
      <w:r>
        <w:rPr>
          <w:rFonts w:hAnsi="宋体" w:hint="eastAsia"/>
          <w:sz w:val="24"/>
        </w:rPr>
        <w:t>。</w:t>
      </w:r>
      <w:r w:rsidRPr="007C515C">
        <w:rPr>
          <w:rFonts w:hAnsi="宋体"/>
          <w:sz w:val="24"/>
        </w:rPr>
        <w:t>录取四川省人数</w:t>
      </w:r>
      <w:r w:rsidRPr="000411D8">
        <w:rPr>
          <w:rFonts w:hAnsi="宋体" w:hint="eastAsia"/>
          <w:sz w:val="24"/>
        </w:rPr>
        <w:t>5713</w:t>
      </w:r>
      <w:r w:rsidRPr="007C515C">
        <w:rPr>
          <w:rFonts w:hAnsi="宋体"/>
          <w:sz w:val="24"/>
        </w:rPr>
        <w:t>人，西部地区录取人数为</w:t>
      </w:r>
      <w:r w:rsidRPr="000411D8">
        <w:rPr>
          <w:rFonts w:hAnsi="宋体" w:hint="eastAsia"/>
          <w:sz w:val="24"/>
        </w:rPr>
        <w:t>6201</w:t>
      </w:r>
      <w:r w:rsidRPr="007C515C">
        <w:rPr>
          <w:rFonts w:hAnsi="宋体"/>
          <w:sz w:val="24"/>
        </w:rPr>
        <w:t>人</w:t>
      </w:r>
      <w:r>
        <w:rPr>
          <w:rFonts w:hAnsi="宋体" w:hint="eastAsia"/>
          <w:sz w:val="24"/>
        </w:rPr>
        <w:t>，外省生源招生数</w:t>
      </w:r>
      <w:r>
        <w:rPr>
          <w:rFonts w:hAnsi="宋体" w:hint="eastAsia"/>
          <w:sz w:val="24"/>
        </w:rPr>
        <w:t>1494</w:t>
      </w:r>
      <w:r>
        <w:rPr>
          <w:rFonts w:hAnsi="宋体" w:hint="eastAsia"/>
          <w:sz w:val="24"/>
        </w:rPr>
        <w:t>人</w:t>
      </w:r>
      <w:r w:rsidRPr="007C515C">
        <w:rPr>
          <w:rFonts w:hAnsi="宋体"/>
          <w:sz w:val="24"/>
        </w:rPr>
        <w:t>。</w:t>
      </w:r>
      <w:r w:rsidRPr="000411D8">
        <w:rPr>
          <w:rFonts w:hAnsi="宋体" w:hint="eastAsia"/>
          <w:sz w:val="24"/>
        </w:rPr>
        <w:t>四川省理科学生录取平均分高出二本</w:t>
      </w:r>
      <w:proofErr w:type="gramStart"/>
      <w:r w:rsidRPr="000411D8">
        <w:rPr>
          <w:rFonts w:hAnsi="宋体" w:hint="eastAsia"/>
          <w:sz w:val="24"/>
        </w:rPr>
        <w:t>批次省</w:t>
      </w:r>
      <w:proofErr w:type="gramEnd"/>
      <w:r w:rsidRPr="000411D8">
        <w:rPr>
          <w:rFonts w:hAnsi="宋体" w:hint="eastAsia"/>
          <w:sz w:val="24"/>
        </w:rPr>
        <w:t>控制线</w:t>
      </w:r>
      <w:r w:rsidRPr="000411D8">
        <w:rPr>
          <w:rFonts w:hAnsi="宋体" w:hint="eastAsia"/>
          <w:sz w:val="24"/>
        </w:rPr>
        <w:t>52.6</w:t>
      </w:r>
      <w:r w:rsidRPr="000411D8">
        <w:rPr>
          <w:rFonts w:hAnsi="宋体" w:hint="eastAsia"/>
          <w:sz w:val="24"/>
        </w:rPr>
        <w:t>分，文科学生</w:t>
      </w:r>
      <w:r>
        <w:rPr>
          <w:rFonts w:hAnsi="宋体" w:hint="eastAsia"/>
          <w:sz w:val="24"/>
        </w:rPr>
        <w:t>录取</w:t>
      </w:r>
      <w:r w:rsidRPr="000411D8">
        <w:rPr>
          <w:rFonts w:hAnsi="宋体" w:hint="eastAsia"/>
          <w:sz w:val="24"/>
        </w:rPr>
        <w:t>平均分高出二本</w:t>
      </w:r>
      <w:proofErr w:type="gramStart"/>
      <w:r w:rsidRPr="000411D8">
        <w:rPr>
          <w:rFonts w:hAnsi="宋体" w:hint="eastAsia"/>
          <w:sz w:val="24"/>
        </w:rPr>
        <w:t>批次省</w:t>
      </w:r>
      <w:proofErr w:type="gramEnd"/>
      <w:r w:rsidRPr="000411D8">
        <w:rPr>
          <w:rFonts w:hAnsi="宋体" w:hint="eastAsia"/>
          <w:sz w:val="24"/>
        </w:rPr>
        <w:t>控制线</w:t>
      </w:r>
      <w:r w:rsidRPr="000411D8">
        <w:rPr>
          <w:rFonts w:hAnsi="宋体" w:hint="eastAsia"/>
          <w:sz w:val="24"/>
        </w:rPr>
        <w:t>48.7</w:t>
      </w:r>
      <w:r w:rsidRPr="000411D8">
        <w:rPr>
          <w:rFonts w:hAnsi="宋体" w:hint="eastAsia"/>
          <w:sz w:val="24"/>
        </w:rPr>
        <w:t>分。</w:t>
      </w:r>
    </w:p>
    <w:p w:rsidR="00BA28D5" w:rsidRPr="00653517" w:rsidRDefault="00BA28D5" w:rsidP="00BA28D5">
      <w:pPr>
        <w:widowControl/>
        <w:shd w:val="clear" w:color="auto" w:fill="FFFFFF"/>
        <w:adjustRightInd w:val="0"/>
        <w:snapToGrid w:val="0"/>
        <w:spacing w:line="360" w:lineRule="auto"/>
        <w:ind w:firstLineChars="200" w:firstLine="480"/>
        <w:jc w:val="left"/>
        <w:rPr>
          <w:rFonts w:hAnsi="宋体"/>
          <w:sz w:val="24"/>
        </w:rPr>
      </w:pPr>
    </w:p>
    <w:p w:rsidR="00BA28D5" w:rsidRPr="00CF6D63" w:rsidRDefault="00BA28D5" w:rsidP="00BA28D5">
      <w:pPr>
        <w:adjustRightInd w:val="0"/>
        <w:snapToGrid w:val="0"/>
        <w:spacing w:line="360" w:lineRule="auto"/>
        <w:ind w:firstLine="482"/>
        <w:jc w:val="center"/>
        <w:rPr>
          <w:rFonts w:hAnsi="宋体"/>
          <w:b/>
          <w:color w:val="000000"/>
          <w:sz w:val="24"/>
        </w:rPr>
      </w:pPr>
      <w:r w:rsidRPr="00CF6D63">
        <w:rPr>
          <w:rFonts w:hAnsi="宋体" w:hint="eastAsia"/>
          <w:b/>
          <w:color w:val="000000"/>
          <w:sz w:val="24"/>
        </w:rPr>
        <w:t>表</w:t>
      </w:r>
      <w:r>
        <w:rPr>
          <w:rFonts w:hAnsi="宋体" w:hint="eastAsia"/>
          <w:b/>
          <w:color w:val="000000"/>
          <w:sz w:val="24"/>
        </w:rPr>
        <w:t>3.</w:t>
      </w:r>
      <w:r w:rsidRPr="00CF6D63">
        <w:rPr>
          <w:rFonts w:hAnsi="宋体" w:hint="eastAsia"/>
          <w:b/>
          <w:color w:val="000000"/>
          <w:sz w:val="24"/>
        </w:rPr>
        <w:t xml:space="preserve"> </w:t>
      </w:r>
      <w:r w:rsidRPr="00CF6D63">
        <w:rPr>
          <w:rFonts w:hAnsi="宋体" w:hint="eastAsia"/>
          <w:b/>
          <w:color w:val="000000"/>
          <w:sz w:val="24"/>
        </w:rPr>
        <w:t>西华大学</w:t>
      </w:r>
      <w:r w:rsidRPr="00CF6D63">
        <w:rPr>
          <w:rFonts w:hAnsi="宋体" w:hint="eastAsia"/>
          <w:b/>
          <w:color w:val="000000"/>
          <w:sz w:val="24"/>
        </w:rPr>
        <w:t>2013</w:t>
      </w:r>
      <w:r w:rsidRPr="00CF6D63">
        <w:rPr>
          <w:rFonts w:hAnsi="宋体" w:hint="eastAsia"/>
          <w:b/>
          <w:color w:val="000000"/>
          <w:sz w:val="24"/>
        </w:rPr>
        <w:t>年在校生情况</w:t>
      </w:r>
    </w:p>
    <w:tbl>
      <w:tblPr>
        <w:tblW w:w="10363" w:type="dxa"/>
        <w:jc w:val="center"/>
        <w:tblLayout w:type="fixed"/>
        <w:tblLook w:val="04A0" w:firstRow="1" w:lastRow="0" w:firstColumn="1" w:lastColumn="0" w:noHBand="0" w:noVBand="1"/>
      </w:tblPr>
      <w:tblGrid>
        <w:gridCol w:w="399"/>
        <w:gridCol w:w="1034"/>
        <w:gridCol w:w="850"/>
        <w:gridCol w:w="993"/>
        <w:gridCol w:w="708"/>
        <w:gridCol w:w="709"/>
        <w:gridCol w:w="851"/>
        <w:gridCol w:w="850"/>
        <w:gridCol w:w="709"/>
        <w:gridCol w:w="709"/>
        <w:gridCol w:w="850"/>
        <w:gridCol w:w="709"/>
        <w:gridCol w:w="992"/>
      </w:tblGrid>
      <w:tr w:rsidR="00BA28D5" w:rsidRPr="00653517" w:rsidTr="009C4474">
        <w:trPr>
          <w:trHeight w:val="480"/>
          <w:jc w:val="center"/>
        </w:trPr>
        <w:tc>
          <w:tcPr>
            <w:tcW w:w="399" w:type="dxa"/>
            <w:tcBorders>
              <w:top w:val="single" w:sz="12" w:space="0" w:color="auto"/>
              <w:bottom w:val="single" w:sz="4" w:space="0" w:color="auto"/>
            </w:tcBorders>
            <w:shd w:val="clear" w:color="auto" w:fill="auto"/>
            <w:vAlign w:val="center"/>
            <w:hideMark/>
          </w:tcPr>
          <w:p w:rsidR="00BA28D5" w:rsidRPr="00FE1353" w:rsidRDefault="00BA28D5" w:rsidP="009C4474">
            <w:pPr>
              <w:widowControl/>
              <w:jc w:val="left"/>
              <w:rPr>
                <w:color w:val="000000"/>
                <w:kern w:val="0"/>
                <w:sz w:val="20"/>
                <w:szCs w:val="20"/>
              </w:rPr>
            </w:pPr>
            <w:r w:rsidRPr="00653517">
              <w:rPr>
                <w:rFonts w:hAnsi="宋体"/>
                <w:color w:val="000000"/>
                <w:kern w:val="0"/>
                <w:sz w:val="20"/>
                <w:szCs w:val="20"/>
              </w:rPr>
              <w:t>序号</w:t>
            </w:r>
          </w:p>
        </w:tc>
        <w:tc>
          <w:tcPr>
            <w:tcW w:w="1034" w:type="dxa"/>
            <w:tcBorders>
              <w:top w:val="single" w:sz="12" w:space="0" w:color="auto"/>
              <w:bottom w:val="single" w:sz="4"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rFonts w:hAnsi="宋体"/>
                <w:color w:val="000000"/>
                <w:kern w:val="0"/>
                <w:sz w:val="20"/>
                <w:szCs w:val="20"/>
              </w:rPr>
              <w:t>类别</w:t>
            </w:r>
          </w:p>
        </w:tc>
        <w:tc>
          <w:tcPr>
            <w:tcW w:w="850" w:type="dxa"/>
            <w:tcBorders>
              <w:top w:val="single" w:sz="12" w:space="0" w:color="auto"/>
              <w:bottom w:val="single" w:sz="4"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rFonts w:hAnsi="宋体"/>
                <w:color w:val="000000"/>
                <w:kern w:val="0"/>
                <w:sz w:val="20"/>
                <w:szCs w:val="20"/>
              </w:rPr>
              <w:t>普通本科生数</w:t>
            </w:r>
          </w:p>
        </w:tc>
        <w:tc>
          <w:tcPr>
            <w:tcW w:w="993" w:type="dxa"/>
            <w:tcBorders>
              <w:top w:val="single" w:sz="12" w:space="0" w:color="auto"/>
              <w:bottom w:val="single" w:sz="4"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rFonts w:hAnsi="宋体"/>
                <w:color w:val="000000"/>
                <w:kern w:val="0"/>
                <w:sz w:val="20"/>
                <w:szCs w:val="20"/>
              </w:rPr>
              <w:t>普通专科</w:t>
            </w:r>
            <w:r w:rsidRPr="00FE1353">
              <w:rPr>
                <w:color w:val="000000"/>
                <w:kern w:val="0"/>
                <w:sz w:val="20"/>
                <w:szCs w:val="20"/>
              </w:rPr>
              <w:t>(</w:t>
            </w:r>
            <w:r w:rsidRPr="00FE1353">
              <w:rPr>
                <w:rFonts w:hAnsi="宋体"/>
                <w:color w:val="000000"/>
                <w:kern w:val="0"/>
                <w:sz w:val="20"/>
                <w:szCs w:val="20"/>
              </w:rPr>
              <w:t>高职</w:t>
            </w:r>
            <w:r w:rsidRPr="00FE1353">
              <w:rPr>
                <w:color w:val="000000"/>
                <w:kern w:val="0"/>
                <w:sz w:val="20"/>
                <w:szCs w:val="20"/>
              </w:rPr>
              <w:t>)</w:t>
            </w:r>
            <w:r w:rsidRPr="00FE1353">
              <w:rPr>
                <w:rFonts w:hAnsi="宋体"/>
                <w:color w:val="000000"/>
                <w:kern w:val="0"/>
                <w:sz w:val="20"/>
                <w:szCs w:val="20"/>
              </w:rPr>
              <w:t>生数</w:t>
            </w:r>
          </w:p>
        </w:tc>
        <w:tc>
          <w:tcPr>
            <w:tcW w:w="708" w:type="dxa"/>
            <w:tcBorders>
              <w:top w:val="single" w:sz="12" w:space="0" w:color="auto"/>
              <w:bottom w:val="single" w:sz="4"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rFonts w:hAnsi="宋体"/>
                <w:color w:val="000000"/>
                <w:kern w:val="0"/>
                <w:sz w:val="20"/>
                <w:szCs w:val="20"/>
              </w:rPr>
              <w:t>硕士生数</w:t>
            </w:r>
          </w:p>
        </w:tc>
        <w:tc>
          <w:tcPr>
            <w:tcW w:w="709" w:type="dxa"/>
            <w:tcBorders>
              <w:top w:val="single" w:sz="12" w:space="0" w:color="auto"/>
              <w:bottom w:val="single" w:sz="4"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rFonts w:hAnsi="宋体"/>
                <w:color w:val="000000"/>
                <w:kern w:val="0"/>
                <w:sz w:val="20"/>
                <w:szCs w:val="20"/>
              </w:rPr>
              <w:t>博士生数</w:t>
            </w:r>
          </w:p>
        </w:tc>
        <w:tc>
          <w:tcPr>
            <w:tcW w:w="851" w:type="dxa"/>
            <w:tcBorders>
              <w:top w:val="single" w:sz="12" w:space="0" w:color="auto"/>
              <w:bottom w:val="single" w:sz="4"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rFonts w:hAnsi="宋体"/>
                <w:color w:val="000000"/>
                <w:kern w:val="0"/>
                <w:sz w:val="20"/>
                <w:szCs w:val="20"/>
              </w:rPr>
              <w:t>留学生数</w:t>
            </w:r>
          </w:p>
        </w:tc>
        <w:tc>
          <w:tcPr>
            <w:tcW w:w="850" w:type="dxa"/>
            <w:tcBorders>
              <w:top w:val="single" w:sz="12" w:space="0" w:color="auto"/>
              <w:bottom w:val="single" w:sz="4"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rFonts w:hAnsi="宋体"/>
                <w:color w:val="000000"/>
                <w:kern w:val="0"/>
                <w:sz w:val="20"/>
                <w:szCs w:val="20"/>
              </w:rPr>
              <w:t>预科生数</w:t>
            </w:r>
          </w:p>
        </w:tc>
        <w:tc>
          <w:tcPr>
            <w:tcW w:w="709" w:type="dxa"/>
            <w:tcBorders>
              <w:top w:val="single" w:sz="12" w:space="0" w:color="auto"/>
              <w:bottom w:val="single" w:sz="4"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rFonts w:hAnsi="宋体"/>
                <w:color w:val="000000"/>
                <w:kern w:val="0"/>
                <w:sz w:val="20"/>
                <w:szCs w:val="20"/>
              </w:rPr>
              <w:t>进修生数</w:t>
            </w:r>
          </w:p>
        </w:tc>
        <w:tc>
          <w:tcPr>
            <w:tcW w:w="709" w:type="dxa"/>
            <w:tcBorders>
              <w:top w:val="single" w:sz="12" w:space="0" w:color="auto"/>
              <w:bottom w:val="single" w:sz="4"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rFonts w:hAnsi="宋体"/>
                <w:color w:val="000000"/>
                <w:kern w:val="0"/>
                <w:sz w:val="20"/>
                <w:szCs w:val="20"/>
              </w:rPr>
              <w:t>成人脱产班学生数</w:t>
            </w:r>
          </w:p>
        </w:tc>
        <w:tc>
          <w:tcPr>
            <w:tcW w:w="850" w:type="dxa"/>
            <w:tcBorders>
              <w:top w:val="single" w:sz="12" w:space="0" w:color="auto"/>
              <w:bottom w:val="single" w:sz="4"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rFonts w:hAnsi="宋体"/>
                <w:color w:val="000000"/>
                <w:kern w:val="0"/>
                <w:sz w:val="20"/>
                <w:szCs w:val="20"/>
              </w:rPr>
              <w:t>夜大（业余）学生数</w:t>
            </w:r>
          </w:p>
        </w:tc>
        <w:tc>
          <w:tcPr>
            <w:tcW w:w="709" w:type="dxa"/>
            <w:tcBorders>
              <w:top w:val="single" w:sz="12" w:space="0" w:color="auto"/>
              <w:bottom w:val="single" w:sz="4"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rFonts w:hAnsi="宋体"/>
                <w:color w:val="000000"/>
                <w:kern w:val="0"/>
                <w:sz w:val="20"/>
                <w:szCs w:val="20"/>
              </w:rPr>
              <w:t>函授生数</w:t>
            </w:r>
          </w:p>
        </w:tc>
        <w:tc>
          <w:tcPr>
            <w:tcW w:w="992" w:type="dxa"/>
            <w:tcBorders>
              <w:top w:val="single" w:sz="12" w:space="0" w:color="auto"/>
              <w:bottom w:val="single" w:sz="4"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rFonts w:hAnsi="宋体"/>
                <w:color w:val="000000"/>
                <w:kern w:val="0"/>
                <w:sz w:val="20"/>
                <w:szCs w:val="20"/>
              </w:rPr>
              <w:t>小计</w:t>
            </w:r>
          </w:p>
        </w:tc>
      </w:tr>
      <w:tr w:rsidR="00BA28D5" w:rsidRPr="00653517" w:rsidTr="009C4474">
        <w:trPr>
          <w:trHeight w:val="465"/>
          <w:jc w:val="center"/>
        </w:trPr>
        <w:tc>
          <w:tcPr>
            <w:tcW w:w="399" w:type="dxa"/>
            <w:tcBorders>
              <w:top w:val="nil"/>
              <w:bottom w:val="single" w:sz="4" w:space="0" w:color="000000"/>
            </w:tcBorders>
            <w:vAlign w:val="center"/>
            <w:hideMark/>
          </w:tcPr>
          <w:p w:rsidR="00BA28D5" w:rsidRPr="00FE1353" w:rsidRDefault="00BA28D5" w:rsidP="009C4474">
            <w:pPr>
              <w:widowControl/>
              <w:jc w:val="left"/>
              <w:rPr>
                <w:color w:val="000000"/>
                <w:kern w:val="0"/>
                <w:sz w:val="20"/>
                <w:szCs w:val="20"/>
              </w:rPr>
            </w:pPr>
            <w:r w:rsidRPr="00653517">
              <w:rPr>
                <w:color w:val="000000"/>
                <w:kern w:val="0"/>
                <w:sz w:val="20"/>
                <w:szCs w:val="20"/>
              </w:rPr>
              <w:t>1</w:t>
            </w:r>
          </w:p>
        </w:tc>
        <w:tc>
          <w:tcPr>
            <w:tcW w:w="1034" w:type="dxa"/>
            <w:tcBorders>
              <w:top w:val="nil"/>
              <w:bottom w:val="single" w:sz="4" w:space="0" w:color="000000"/>
            </w:tcBorders>
            <w:vAlign w:val="center"/>
            <w:hideMark/>
          </w:tcPr>
          <w:p w:rsidR="00BA28D5" w:rsidRPr="00FE1353" w:rsidRDefault="00BA28D5" w:rsidP="009C4474">
            <w:pPr>
              <w:widowControl/>
              <w:jc w:val="center"/>
              <w:rPr>
                <w:color w:val="000000"/>
                <w:kern w:val="0"/>
                <w:sz w:val="20"/>
                <w:szCs w:val="20"/>
              </w:rPr>
            </w:pPr>
            <w:r w:rsidRPr="00653517">
              <w:rPr>
                <w:rFonts w:hAnsi="宋体"/>
                <w:color w:val="000000"/>
                <w:kern w:val="0"/>
                <w:sz w:val="20"/>
                <w:szCs w:val="20"/>
              </w:rPr>
              <w:t>各类学生人数</w:t>
            </w:r>
          </w:p>
        </w:tc>
        <w:tc>
          <w:tcPr>
            <w:tcW w:w="850" w:type="dxa"/>
            <w:tcBorders>
              <w:top w:val="single" w:sz="4" w:space="0" w:color="auto"/>
              <w:bottom w:val="single" w:sz="4" w:space="0" w:color="auto"/>
            </w:tcBorders>
            <w:shd w:val="clear" w:color="000000"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29447</w:t>
            </w:r>
          </w:p>
        </w:tc>
        <w:tc>
          <w:tcPr>
            <w:tcW w:w="993" w:type="dxa"/>
            <w:tcBorders>
              <w:top w:val="single" w:sz="4" w:space="0" w:color="auto"/>
              <w:bottom w:val="single" w:sz="4" w:space="0" w:color="auto"/>
            </w:tcBorders>
            <w:shd w:val="clear" w:color="000000"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7138</w:t>
            </w:r>
          </w:p>
        </w:tc>
        <w:tc>
          <w:tcPr>
            <w:tcW w:w="708" w:type="dxa"/>
            <w:tcBorders>
              <w:top w:val="single" w:sz="4" w:space="0" w:color="auto"/>
              <w:bottom w:val="single" w:sz="4" w:space="0" w:color="auto"/>
            </w:tcBorders>
            <w:shd w:val="clear" w:color="000000"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1376</w:t>
            </w:r>
          </w:p>
        </w:tc>
        <w:tc>
          <w:tcPr>
            <w:tcW w:w="709" w:type="dxa"/>
            <w:tcBorders>
              <w:top w:val="single" w:sz="4" w:space="0" w:color="auto"/>
              <w:bottom w:val="single" w:sz="4" w:space="0" w:color="auto"/>
            </w:tcBorders>
            <w:shd w:val="clear" w:color="000000" w:fill="auto"/>
            <w:vAlign w:val="center"/>
            <w:hideMark/>
          </w:tcPr>
          <w:p w:rsidR="00BA28D5" w:rsidRPr="00FE1353" w:rsidRDefault="00BA28D5" w:rsidP="009C4474">
            <w:pPr>
              <w:widowControl/>
              <w:jc w:val="center"/>
              <w:rPr>
                <w:color w:val="000000"/>
                <w:kern w:val="0"/>
                <w:sz w:val="20"/>
                <w:szCs w:val="20"/>
              </w:rPr>
            </w:pPr>
            <w:r w:rsidRPr="00FE1353">
              <w:rPr>
                <w:rFonts w:hAnsi="宋体"/>
                <w:color w:val="000000"/>
                <w:kern w:val="0"/>
                <w:sz w:val="20"/>
                <w:szCs w:val="20"/>
              </w:rPr>
              <w:t xml:space="preserve">　</w:t>
            </w:r>
          </w:p>
        </w:tc>
        <w:tc>
          <w:tcPr>
            <w:tcW w:w="851" w:type="dxa"/>
            <w:tcBorders>
              <w:top w:val="single" w:sz="4" w:space="0" w:color="auto"/>
              <w:bottom w:val="single" w:sz="4" w:space="0" w:color="auto"/>
            </w:tcBorders>
            <w:shd w:val="clear" w:color="000000"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1</w:t>
            </w:r>
          </w:p>
        </w:tc>
        <w:tc>
          <w:tcPr>
            <w:tcW w:w="850" w:type="dxa"/>
            <w:tcBorders>
              <w:top w:val="single" w:sz="4" w:space="0" w:color="auto"/>
              <w:bottom w:val="single" w:sz="4" w:space="0" w:color="auto"/>
            </w:tcBorders>
            <w:shd w:val="clear" w:color="000000"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18</w:t>
            </w:r>
          </w:p>
        </w:tc>
        <w:tc>
          <w:tcPr>
            <w:tcW w:w="709" w:type="dxa"/>
            <w:tcBorders>
              <w:top w:val="single" w:sz="4" w:space="0" w:color="auto"/>
              <w:bottom w:val="single" w:sz="4" w:space="0" w:color="auto"/>
            </w:tcBorders>
            <w:shd w:val="clear" w:color="000000" w:fill="auto"/>
            <w:vAlign w:val="center"/>
            <w:hideMark/>
          </w:tcPr>
          <w:p w:rsidR="00BA28D5" w:rsidRPr="00FE1353" w:rsidRDefault="00BA28D5" w:rsidP="009C4474">
            <w:pPr>
              <w:widowControl/>
              <w:jc w:val="center"/>
              <w:rPr>
                <w:color w:val="000000"/>
                <w:kern w:val="0"/>
                <w:sz w:val="20"/>
                <w:szCs w:val="20"/>
              </w:rPr>
            </w:pPr>
            <w:r w:rsidRPr="00FE1353">
              <w:rPr>
                <w:rFonts w:hAnsi="宋体"/>
                <w:color w:val="000000"/>
                <w:kern w:val="0"/>
                <w:sz w:val="20"/>
                <w:szCs w:val="20"/>
              </w:rPr>
              <w:t xml:space="preserve">　</w:t>
            </w:r>
          </w:p>
        </w:tc>
        <w:tc>
          <w:tcPr>
            <w:tcW w:w="709" w:type="dxa"/>
            <w:tcBorders>
              <w:top w:val="single" w:sz="4" w:space="0" w:color="auto"/>
              <w:bottom w:val="single" w:sz="4" w:space="0" w:color="auto"/>
            </w:tcBorders>
            <w:shd w:val="clear" w:color="000000" w:fill="auto"/>
            <w:vAlign w:val="center"/>
            <w:hideMark/>
          </w:tcPr>
          <w:p w:rsidR="00BA28D5" w:rsidRPr="00FE1353" w:rsidRDefault="00BA28D5" w:rsidP="009C4474">
            <w:pPr>
              <w:widowControl/>
              <w:jc w:val="center"/>
              <w:rPr>
                <w:color w:val="000000"/>
                <w:kern w:val="0"/>
                <w:sz w:val="20"/>
                <w:szCs w:val="20"/>
              </w:rPr>
            </w:pPr>
            <w:r w:rsidRPr="00FE1353">
              <w:rPr>
                <w:rFonts w:hAnsi="宋体"/>
                <w:color w:val="000000"/>
                <w:kern w:val="0"/>
                <w:sz w:val="20"/>
                <w:szCs w:val="20"/>
              </w:rPr>
              <w:t xml:space="preserve">　</w:t>
            </w:r>
          </w:p>
        </w:tc>
        <w:tc>
          <w:tcPr>
            <w:tcW w:w="850" w:type="dxa"/>
            <w:tcBorders>
              <w:top w:val="single" w:sz="4" w:space="0" w:color="auto"/>
              <w:bottom w:val="single" w:sz="4" w:space="0" w:color="auto"/>
            </w:tcBorders>
            <w:shd w:val="clear" w:color="000000"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12156</w:t>
            </w:r>
          </w:p>
        </w:tc>
        <w:tc>
          <w:tcPr>
            <w:tcW w:w="709" w:type="dxa"/>
            <w:tcBorders>
              <w:top w:val="single" w:sz="4" w:space="0" w:color="auto"/>
              <w:bottom w:val="single" w:sz="4" w:space="0" w:color="auto"/>
            </w:tcBorders>
            <w:shd w:val="clear" w:color="000000"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51</w:t>
            </w:r>
          </w:p>
        </w:tc>
        <w:tc>
          <w:tcPr>
            <w:tcW w:w="992" w:type="dxa"/>
            <w:tcBorders>
              <w:top w:val="nil"/>
              <w:bottom w:val="single" w:sz="4" w:space="0" w:color="auto"/>
            </w:tcBorders>
            <w:shd w:val="clear" w:color="auto" w:fill="auto"/>
            <w:vAlign w:val="center"/>
            <w:hideMark/>
          </w:tcPr>
          <w:p w:rsidR="00BA28D5" w:rsidRPr="00FE1353" w:rsidRDefault="00BA28D5" w:rsidP="009C4474">
            <w:pPr>
              <w:widowControl/>
              <w:jc w:val="right"/>
              <w:rPr>
                <w:color w:val="000000"/>
                <w:kern w:val="0"/>
                <w:sz w:val="20"/>
                <w:szCs w:val="20"/>
              </w:rPr>
            </w:pPr>
            <w:r w:rsidRPr="00FE1353">
              <w:rPr>
                <w:color w:val="000000"/>
                <w:kern w:val="0"/>
                <w:sz w:val="20"/>
                <w:szCs w:val="20"/>
              </w:rPr>
              <w:t>50187</w:t>
            </w:r>
          </w:p>
        </w:tc>
      </w:tr>
      <w:tr w:rsidR="00BA28D5" w:rsidRPr="00653517" w:rsidTr="009C4474">
        <w:trPr>
          <w:trHeight w:val="465"/>
          <w:jc w:val="center"/>
        </w:trPr>
        <w:tc>
          <w:tcPr>
            <w:tcW w:w="399" w:type="dxa"/>
            <w:tcBorders>
              <w:top w:val="nil"/>
              <w:bottom w:val="single" w:sz="4" w:space="0" w:color="000000"/>
            </w:tcBorders>
            <w:vAlign w:val="center"/>
            <w:hideMark/>
          </w:tcPr>
          <w:p w:rsidR="00BA28D5" w:rsidRPr="00FE1353" w:rsidRDefault="00BA28D5" w:rsidP="009C4474">
            <w:pPr>
              <w:widowControl/>
              <w:jc w:val="left"/>
              <w:rPr>
                <w:color w:val="000000"/>
                <w:kern w:val="0"/>
                <w:sz w:val="20"/>
                <w:szCs w:val="20"/>
              </w:rPr>
            </w:pPr>
            <w:r w:rsidRPr="00653517">
              <w:rPr>
                <w:color w:val="000000"/>
                <w:kern w:val="0"/>
                <w:sz w:val="20"/>
                <w:szCs w:val="20"/>
              </w:rPr>
              <w:t>2</w:t>
            </w:r>
          </w:p>
        </w:tc>
        <w:tc>
          <w:tcPr>
            <w:tcW w:w="1034" w:type="dxa"/>
            <w:tcBorders>
              <w:top w:val="nil"/>
              <w:bottom w:val="single" w:sz="4" w:space="0" w:color="000000"/>
            </w:tcBorders>
            <w:vAlign w:val="center"/>
            <w:hideMark/>
          </w:tcPr>
          <w:p w:rsidR="00BA28D5" w:rsidRPr="00FE1353" w:rsidRDefault="00BA28D5" w:rsidP="009C4474">
            <w:pPr>
              <w:widowControl/>
              <w:jc w:val="center"/>
              <w:rPr>
                <w:color w:val="000000"/>
                <w:kern w:val="0"/>
                <w:sz w:val="20"/>
                <w:szCs w:val="20"/>
              </w:rPr>
            </w:pPr>
            <w:r w:rsidRPr="00653517">
              <w:rPr>
                <w:rFonts w:hAnsi="宋体"/>
                <w:color w:val="000000"/>
                <w:kern w:val="0"/>
                <w:sz w:val="20"/>
                <w:szCs w:val="20"/>
              </w:rPr>
              <w:t>全日制在校生数</w:t>
            </w:r>
          </w:p>
        </w:tc>
        <w:tc>
          <w:tcPr>
            <w:tcW w:w="850" w:type="dxa"/>
            <w:tcBorders>
              <w:top w:val="nil"/>
              <w:bottom w:val="single" w:sz="4"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29447</w:t>
            </w:r>
          </w:p>
        </w:tc>
        <w:tc>
          <w:tcPr>
            <w:tcW w:w="993" w:type="dxa"/>
            <w:tcBorders>
              <w:top w:val="nil"/>
              <w:bottom w:val="single" w:sz="4"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7138</w:t>
            </w:r>
          </w:p>
        </w:tc>
        <w:tc>
          <w:tcPr>
            <w:tcW w:w="708" w:type="dxa"/>
            <w:tcBorders>
              <w:top w:val="nil"/>
              <w:bottom w:val="single" w:sz="4"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1376</w:t>
            </w:r>
          </w:p>
        </w:tc>
        <w:tc>
          <w:tcPr>
            <w:tcW w:w="709" w:type="dxa"/>
            <w:tcBorders>
              <w:top w:val="nil"/>
              <w:bottom w:val="single" w:sz="4"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0</w:t>
            </w:r>
          </w:p>
        </w:tc>
        <w:tc>
          <w:tcPr>
            <w:tcW w:w="851" w:type="dxa"/>
            <w:tcBorders>
              <w:top w:val="nil"/>
              <w:bottom w:val="single" w:sz="4"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1</w:t>
            </w:r>
          </w:p>
        </w:tc>
        <w:tc>
          <w:tcPr>
            <w:tcW w:w="850" w:type="dxa"/>
            <w:tcBorders>
              <w:top w:val="nil"/>
              <w:bottom w:val="single" w:sz="4"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18</w:t>
            </w:r>
          </w:p>
        </w:tc>
        <w:tc>
          <w:tcPr>
            <w:tcW w:w="709" w:type="dxa"/>
            <w:tcBorders>
              <w:top w:val="nil"/>
              <w:bottom w:val="single" w:sz="4"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0</w:t>
            </w:r>
          </w:p>
        </w:tc>
        <w:tc>
          <w:tcPr>
            <w:tcW w:w="709" w:type="dxa"/>
            <w:tcBorders>
              <w:top w:val="nil"/>
              <w:bottom w:val="single" w:sz="4"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0</w:t>
            </w:r>
          </w:p>
        </w:tc>
        <w:tc>
          <w:tcPr>
            <w:tcW w:w="850" w:type="dxa"/>
            <w:tcBorders>
              <w:top w:val="nil"/>
              <w:bottom w:val="single" w:sz="4" w:space="0" w:color="auto"/>
            </w:tcBorders>
            <w:shd w:val="clear" w:color="000000" w:fill="FFFFFF"/>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w:t>
            </w:r>
          </w:p>
        </w:tc>
        <w:tc>
          <w:tcPr>
            <w:tcW w:w="709" w:type="dxa"/>
            <w:tcBorders>
              <w:top w:val="nil"/>
              <w:bottom w:val="single" w:sz="4" w:space="0" w:color="auto"/>
            </w:tcBorders>
            <w:shd w:val="clear" w:color="000000" w:fill="FFFFFF"/>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w:t>
            </w:r>
          </w:p>
        </w:tc>
        <w:tc>
          <w:tcPr>
            <w:tcW w:w="992" w:type="dxa"/>
            <w:tcBorders>
              <w:top w:val="nil"/>
              <w:bottom w:val="single" w:sz="4" w:space="0" w:color="auto"/>
            </w:tcBorders>
            <w:shd w:val="clear" w:color="auto" w:fill="auto"/>
            <w:vAlign w:val="center"/>
            <w:hideMark/>
          </w:tcPr>
          <w:p w:rsidR="00BA28D5" w:rsidRPr="00FE1353" w:rsidRDefault="00BA28D5" w:rsidP="009C4474">
            <w:pPr>
              <w:widowControl/>
              <w:jc w:val="right"/>
              <w:rPr>
                <w:color w:val="000000"/>
                <w:kern w:val="0"/>
                <w:sz w:val="20"/>
                <w:szCs w:val="20"/>
              </w:rPr>
            </w:pPr>
            <w:r w:rsidRPr="00FE1353">
              <w:rPr>
                <w:color w:val="000000"/>
                <w:kern w:val="0"/>
                <w:sz w:val="20"/>
                <w:szCs w:val="20"/>
              </w:rPr>
              <w:t>37980</w:t>
            </w:r>
          </w:p>
        </w:tc>
      </w:tr>
      <w:tr w:rsidR="00BA28D5" w:rsidRPr="00653517" w:rsidTr="009C4474">
        <w:trPr>
          <w:trHeight w:val="465"/>
          <w:jc w:val="center"/>
        </w:trPr>
        <w:tc>
          <w:tcPr>
            <w:tcW w:w="399" w:type="dxa"/>
            <w:tcBorders>
              <w:top w:val="nil"/>
              <w:bottom w:val="single" w:sz="4" w:space="0" w:color="000000"/>
            </w:tcBorders>
            <w:vAlign w:val="center"/>
            <w:hideMark/>
          </w:tcPr>
          <w:p w:rsidR="00BA28D5" w:rsidRPr="00FE1353" w:rsidRDefault="00BA28D5" w:rsidP="009C4474">
            <w:pPr>
              <w:widowControl/>
              <w:jc w:val="left"/>
              <w:rPr>
                <w:color w:val="000000"/>
                <w:kern w:val="0"/>
                <w:sz w:val="20"/>
                <w:szCs w:val="20"/>
              </w:rPr>
            </w:pPr>
            <w:r w:rsidRPr="00653517">
              <w:rPr>
                <w:color w:val="000000"/>
                <w:kern w:val="0"/>
                <w:sz w:val="20"/>
                <w:szCs w:val="20"/>
              </w:rPr>
              <w:t>3</w:t>
            </w:r>
          </w:p>
        </w:tc>
        <w:tc>
          <w:tcPr>
            <w:tcW w:w="1034" w:type="dxa"/>
            <w:tcBorders>
              <w:top w:val="nil"/>
              <w:bottom w:val="single" w:sz="4" w:space="0" w:color="000000"/>
            </w:tcBorders>
            <w:vAlign w:val="center"/>
            <w:hideMark/>
          </w:tcPr>
          <w:p w:rsidR="00BA28D5" w:rsidRPr="00FE1353" w:rsidRDefault="00BA28D5" w:rsidP="009C4474">
            <w:pPr>
              <w:widowControl/>
              <w:jc w:val="center"/>
              <w:rPr>
                <w:color w:val="000000"/>
                <w:kern w:val="0"/>
                <w:sz w:val="20"/>
                <w:szCs w:val="20"/>
              </w:rPr>
            </w:pPr>
            <w:r w:rsidRPr="00FE1353">
              <w:rPr>
                <w:rFonts w:hAnsi="宋体"/>
                <w:color w:val="000000"/>
                <w:kern w:val="0"/>
                <w:sz w:val="20"/>
                <w:szCs w:val="20"/>
              </w:rPr>
              <w:t>占全日制在校生总数比例</w:t>
            </w:r>
          </w:p>
        </w:tc>
        <w:tc>
          <w:tcPr>
            <w:tcW w:w="850" w:type="dxa"/>
            <w:tcBorders>
              <w:top w:val="nil"/>
              <w:bottom w:val="single" w:sz="4"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77.53</w:t>
            </w:r>
          </w:p>
        </w:tc>
        <w:tc>
          <w:tcPr>
            <w:tcW w:w="993" w:type="dxa"/>
            <w:tcBorders>
              <w:top w:val="nil"/>
              <w:bottom w:val="single" w:sz="4"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18.79</w:t>
            </w:r>
          </w:p>
        </w:tc>
        <w:tc>
          <w:tcPr>
            <w:tcW w:w="708" w:type="dxa"/>
            <w:tcBorders>
              <w:top w:val="nil"/>
              <w:bottom w:val="single" w:sz="4"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3.62</w:t>
            </w:r>
          </w:p>
        </w:tc>
        <w:tc>
          <w:tcPr>
            <w:tcW w:w="709" w:type="dxa"/>
            <w:tcBorders>
              <w:top w:val="nil"/>
              <w:bottom w:val="single" w:sz="4"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0</w:t>
            </w:r>
          </w:p>
        </w:tc>
        <w:tc>
          <w:tcPr>
            <w:tcW w:w="851" w:type="dxa"/>
            <w:tcBorders>
              <w:top w:val="nil"/>
              <w:bottom w:val="single" w:sz="4"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0.0026</w:t>
            </w:r>
          </w:p>
        </w:tc>
        <w:tc>
          <w:tcPr>
            <w:tcW w:w="850" w:type="dxa"/>
            <w:tcBorders>
              <w:top w:val="nil"/>
              <w:bottom w:val="single" w:sz="4"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0.047</w:t>
            </w:r>
          </w:p>
        </w:tc>
        <w:tc>
          <w:tcPr>
            <w:tcW w:w="709" w:type="dxa"/>
            <w:tcBorders>
              <w:top w:val="nil"/>
              <w:bottom w:val="single" w:sz="4"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0</w:t>
            </w:r>
          </w:p>
        </w:tc>
        <w:tc>
          <w:tcPr>
            <w:tcW w:w="709" w:type="dxa"/>
            <w:tcBorders>
              <w:top w:val="nil"/>
              <w:bottom w:val="single" w:sz="4"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0</w:t>
            </w:r>
          </w:p>
        </w:tc>
        <w:tc>
          <w:tcPr>
            <w:tcW w:w="850" w:type="dxa"/>
            <w:tcBorders>
              <w:top w:val="nil"/>
              <w:bottom w:val="single" w:sz="4" w:space="0" w:color="auto"/>
            </w:tcBorders>
            <w:shd w:val="clear" w:color="000000" w:fill="FFFFFF"/>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w:t>
            </w:r>
          </w:p>
        </w:tc>
        <w:tc>
          <w:tcPr>
            <w:tcW w:w="709" w:type="dxa"/>
            <w:tcBorders>
              <w:top w:val="nil"/>
              <w:bottom w:val="single" w:sz="4" w:space="0" w:color="auto"/>
            </w:tcBorders>
            <w:shd w:val="clear" w:color="000000" w:fill="FFFFFF"/>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w:t>
            </w:r>
          </w:p>
        </w:tc>
        <w:tc>
          <w:tcPr>
            <w:tcW w:w="992" w:type="dxa"/>
            <w:tcBorders>
              <w:top w:val="nil"/>
              <w:bottom w:val="single" w:sz="4" w:space="0" w:color="auto"/>
            </w:tcBorders>
            <w:shd w:val="clear" w:color="auto" w:fill="auto"/>
            <w:vAlign w:val="center"/>
            <w:hideMark/>
          </w:tcPr>
          <w:p w:rsidR="00BA28D5" w:rsidRPr="00FE1353" w:rsidRDefault="00BA28D5" w:rsidP="009C4474">
            <w:pPr>
              <w:widowControl/>
              <w:jc w:val="right"/>
              <w:rPr>
                <w:color w:val="000000"/>
                <w:kern w:val="0"/>
                <w:sz w:val="20"/>
                <w:szCs w:val="20"/>
              </w:rPr>
            </w:pPr>
            <w:r w:rsidRPr="00FE1353">
              <w:rPr>
                <w:color w:val="000000"/>
                <w:kern w:val="0"/>
                <w:sz w:val="20"/>
                <w:szCs w:val="20"/>
              </w:rPr>
              <w:t>100</w:t>
            </w:r>
          </w:p>
        </w:tc>
      </w:tr>
      <w:tr w:rsidR="00BA28D5" w:rsidRPr="00653517" w:rsidTr="009C4474">
        <w:trPr>
          <w:trHeight w:val="435"/>
          <w:jc w:val="center"/>
        </w:trPr>
        <w:tc>
          <w:tcPr>
            <w:tcW w:w="399" w:type="dxa"/>
            <w:tcBorders>
              <w:top w:val="nil"/>
              <w:bottom w:val="single" w:sz="4" w:space="0" w:color="000000"/>
            </w:tcBorders>
            <w:vAlign w:val="center"/>
            <w:hideMark/>
          </w:tcPr>
          <w:p w:rsidR="00BA28D5" w:rsidRPr="00FE1353" w:rsidRDefault="00BA28D5" w:rsidP="009C4474">
            <w:pPr>
              <w:widowControl/>
              <w:jc w:val="left"/>
              <w:rPr>
                <w:color w:val="000000"/>
                <w:kern w:val="0"/>
                <w:sz w:val="20"/>
                <w:szCs w:val="20"/>
              </w:rPr>
            </w:pPr>
            <w:r w:rsidRPr="00653517">
              <w:rPr>
                <w:color w:val="000000"/>
                <w:kern w:val="0"/>
                <w:sz w:val="20"/>
                <w:szCs w:val="20"/>
              </w:rPr>
              <w:t>4</w:t>
            </w:r>
          </w:p>
        </w:tc>
        <w:tc>
          <w:tcPr>
            <w:tcW w:w="1034" w:type="dxa"/>
            <w:tcBorders>
              <w:top w:val="nil"/>
              <w:bottom w:val="single" w:sz="4" w:space="0" w:color="000000"/>
            </w:tcBorders>
            <w:vAlign w:val="center"/>
            <w:hideMark/>
          </w:tcPr>
          <w:p w:rsidR="00BA28D5" w:rsidRPr="00FE1353" w:rsidRDefault="00BA28D5" w:rsidP="009C4474">
            <w:pPr>
              <w:widowControl/>
              <w:jc w:val="center"/>
              <w:rPr>
                <w:color w:val="000000"/>
                <w:kern w:val="0"/>
                <w:sz w:val="20"/>
                <w:szCs w:val="20"/>
              </w:rPr>
            </w:pPr>
            <w:r w:rsidRPr="00FE1353">
              <w:rPr>
                <w:rFonts w:hAnsi="宋体"/>
                <w:color w:val="000000"/>
                <w:kern w:val="0"/>
                <w:sz w:val="20"/>
                <w:szCs w:val="20"/>
              </w:rPr>
              <w:t>折合在校生数</w:t>
            </w:r>
          </w:p>
        </w:tc>
        <w:tc>
          <w:tcPr>
            <w:tcW w:w="850" w:type="dxa"/>
            <w:tcBorders>
              <w:top w:val="nil"/>
              <w:bottom w:val="single" w:sz="4"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29447</w:t>
            </w:r>
          </w:p>
        </w:tc>
        <w:tc>
          <w:tcPr>
            <w:tcW w:w="993" w:type="dxa"/>
            <w:tcBorders>
              <w:top w:val="nil"/>
              <w:bottom w:val="single" w:sz="4"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7138</w:t>
            </w:r>
          </w:p>
        </w:tc>
        <w:tc>
          <w:tcPr>
            <w:tcW w:w="708" w:type="dxa"/>
            <w:tcBorders>
              <w:top w:val="nil"/>
              <w:bottom w:val="single" w:sz="4"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2064</w:t>
            </w:r>
          </w:p>
        </w:tc>
        <w:tc>
          <w:tcPr>
            <w:tcW w:w="709" w:type="dxa"/>
            <w:tcBorders>
              <w:top w:val="nil"/>
              <w:bottom w:val="single" w:sz="4"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0</w:t>
            </w:r>
          </w:p>
        </w:tc>
        <w:tc>
          <w:tcPr>
            <w:tcW w:w="851" w:type="dxa"/>
            <w:tcBorders>
              <w:top w:val="nil"/>
              <w:bottom w:val="single" w:sz="4"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3</w:t>
            </w:r>
          </w:p>
        </w:tc>
        <w:tc>
          <w:tcPr>
            <w:tcW w:w="850" w:type="dxa"/>
            <w:tcBorders>
              <w:top w:val="nil"/>
              <w:bottom w:val="single" w:sz="4"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18</w:t>
            </w:r>
          </w:p>
        </w:tc>
        <w:tc>
          <w:tcPr>
            <w:tcW w:w="709" w:type="dxa"/>
            <w:tcBorders>
              <w:top w:val="nil"/>
              <w:bottom w:val="single" w:sz="4"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0</w:t>
            </w:r>
          </w:p>
        </w:tc>
        <w:tc>
          <w:tcPr>
            <w:tcW w:w="709" w:type="dxa"/>
            <w:tcBorders>
              <w:top w:val="nil"/>
              <w:bottom w:val="single" w:sz="4"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0</w:t>
            </w:r>
          </w:p>
        </w:tc>
        <w:tc>
          <w:tcPr>
            <w:tcW w:w="850" w:type="dxa"/>
            <w:tcBorders>
              <w:top w:val="nil"/>
              <w:bottom w:val="single" w:sz="4"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3646.8</w:t>
            </w:r>
          </w:p>
        </w:tc>
        <w:tc>
          <w:tcPr>
            <w:tcW w:w="709" w:type="dxa"/>
            <w:tcBorders>
              <w:top w:val="nil"/>
              <w:bottom w:val="single" w:sz="4"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5.1</w:t>
            </w:r>
          </w:p>
        </w:tc>
        <w:tc>
          <w:tcPr>
            <w:tcW w:w="992" w:type="dxa"/>
            <w:tcBorders>
              <w:top w:val="nil"/>
              <w:bottom w:val="single" w:sz="4" w:space="0" w:color="auto"/>
            </w:tcBorders>
            <w:shd w:val="clear" w:color="auto" w:fill="auto"/>
            <w:vAlign w:val="center"/>
            <w:hideMark/>
          </w:tcPr>
          <w:p w:rsidR="00BA28D5" w:rsidRPr="00FE1353" w:rsidRDefault="00BA28D5" w:rsidP="009C4474">
            <w:pPr>
              <w:widowControl/>
              <w:jc w:val="right"/>
              <w:rPr>
                <w:color w:val="000000"/>
                <w:kern w:val="0"/>
                <w:sz w:val="20"/>
                <w:szCs w:val="20"/>
              </w:rPr>
            </w:pPr>
            <w:r w:rsidRPr="00FE1353">
              <w:rPr>
                <w:color w:val="000000"/>
                <w:kern w:val="0"/>
                <w:sz w:val="20"/>
                <w:szCs w:val="20"/>
              </w:rPr>
              <w:t>42321.9</w:t>
            </w:r>
          </w:p>
        </w:tc>
      </w:tr>
      <w:tr w:rsidR="00BA28D5" w:rsidRPr="00653517" w:rsidTr="009C4474">
        <w:trPr>
          <w:trHeight w:val="420"/>
          <w:jc w:val="center"/>
        </w:trPr>
        <w:tc>
          <w:tcPr>
            <w:tcW w:w="399" w:type="dxa"/>
            <w:tcBorders>
              <w:top w:val="nil"/>
              <w:bottom w:val="single" w:sz="12"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5</w:t>
            </w:r>
          </w:p>
        </w:tc>
        <w:tc>
          <w:tcPr>
            <w:tcW w:w="1034" w:type="dxa"/>
            <w:tcBorders>
              <w:top w:val="nil"/>
              <w:bottom w:val="single" w:sz="12"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rFonts w:hAnsi="宋体"/>
                <w:color w:val="000000"/>
                <w:kern w:val="0"/>
                <w:sz w:val="20"/>
                <w:szCs w:val="20"/>
              </w:rPr>
              <w:t>折合系数</w:t>
            </w:r>
          </w:p>
        </w:tc>
        <w:tc>
          <w:tcPr>
            <w:tcW w:w="850" w:type="dxa"/>
            <w:tcBorders>
              <w:top w:val="nil"/>
              <w:bottom w:val="single" w:sz="12"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1</w:t>
            </w:r>
          </w:p>
        </w:tc>
        <w:tc>
          <w:tcPr>
            <w:tcW w:w="993" w:type="dxa"/>
            <w:tcBorders>
              <w:top w:val="nil"/>
              <w:bottom w:val="single" w:sz="12"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1</w:t>
            </w:r>
          </w:p>
        </w:tc>
        <w:tc>
          <w:tcPr>
            <w:tcW w:w="708" w:type="dxa"/>
            <w:tcBorders>
              <w:top w:val="nil"/>
              <w:bottom w:val="single" w:sz="12"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1.5</w:t>
            </w:r>
          </w:p>
        </w:tc>
        <w:tc>
          <w:tcPr>
            <w:tcW w:w="709" w:type="dxa"/>
            <w:tcBorders>
              <w:top w:val="nil"/>
              <w:bottom w:val="single" w:sz="12"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2</w:t>
            </w:r>
          </w:p>
        </w:tc>
        <w:tc>
          <w:tcPr>
            <w:tcW w:w="851" w:type="dxa"/>
            <w:tcBorders>
              <w:top w:val="nil"/>
              <w:bottom w:val="single" w:sz="12"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3</w:t>
            </w:r>
          </w:p>
        </w:tc>
        <w:tc>
          <w:tcPr>
            <w:tcW w:w="850" w:type="dxa"/>
            <w:tcBorders>
              <w:top w:val="nil"/>
              <w:bottom w:val="single" w:sz="12"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1</w:t>
            </w:r>
          </w:p>
        </w:tc>
        <w:tc>
          <w:tcPr>
            <w:tcW w:w="709" w:type="dxa"/>
            <w:tcBorders>
              <w:top w:val="nil"/>
              <w:bottom w:val="single" w:sz="12"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1</w:t>
            </w:r>
          </w:p>
        </w:tc>
        <w:tc>
          <w:tcPr>
            <w:tcW w:w="709" w:type="dxa"/>
            <w:tcBorders>
              <w:top w:val="nil"/>
              <w:bottom w:val="single" w:sz="12"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1</w:t>
            </w:r>
          </w:p>
        </w:tc>
        <w:tc>
          <w:tcPr>
            <w:tcW w:w="850" w:type="dxa"/>
            <w:tcBorders>
              <w:top w:val="nil"/>
              <w:bottom w:val="single" w:sz="12"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0.3</w:t>
            </w:r>
          </w:p>
        </w:tc>
        <w:tc>
          <w:tcPr>
            <w:tcW w:w="709" w:type="dxa"/>
            <w:tcBorders>
              <w:top w:val="nil"/>
              <w:bottom w:val="single" w:sz="12"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0.1</w:t>
            </w:r>
          </w:p>
        </w:tc>
        <w:tc>
          <w:tcPr>
            <w:tcW w:w="992" w:type="dxa"/>
            <w:tcBorders>
              <w:top w:val="nil"/>
              <w:bottom w:val="single" w:sz="12" w:space="0" w:color="auto"/>
            </w:tcBorders>
            <w:shd w:val="clear" w:color="auto" w:fill="auto"/>
            <w:vAlign w:val="center"/>
            <w:hideMark/>
          </w:tcPr>
          <w:p w:rsidR="00BA28D5" w:rsidRPr="00FE1353" w:rsidRDefault="00BA28D5" w:rsidP="009C4474">
            <w:pPr>
              <w:widowControl/>
              <w:jc w:val="center"/>
              <w:rPr>
                <w:color w:val="000000"/>
                <w:kern w:val="0"/>
                <w:sz w:val="20"/>
                <w:szCs w:val="20"/>
              </w:rPr>
            </w:pPr>
            <w:r w:rsidRPr="00FE1353">
              <w:rPr>
                <w:color w:val="000000"/>
                <w:kern w:val="0"/>
                <w:sz w:val="20"/>
                <w:szCs w:val="20"/>
              </w:rPr>
              <w:t>/</w:t>
            </w:r>
          </w:p>
        </w:tc>
      </w:tr>
    </w:tbl>
    <w:p w:rsidR="00BA28D5" w:rsidRPr="00C228F7" w:rsidRDefault="00BA28D5" w:rsidP="00BA28D5">
      <w:pPr>
        <w:spacing w:line="360" w:lineRule="auto"/>
        <w:ind w:firstLineChars="200" w:firstLine="480"/>
        <w:rPr>
          <w:rFonts w:hAnsi="宋体"/>
          <w:sz w:val="24"/>
        </w:rPr>
      </w:pPr>
    </w:p>
    <w:p w:rsidR="00BA28D5" w:rsidRPr="00CF6D63" w:rsidRDefault="00BA28D5" w:rsidP="00BA28D5">
      <w:pPr>
        <w:adjustRightInd w:val="0"/>
        <w:snapToGrid w:val="0"/>
        <w:spacing w:line="360" w:lineRule="auto"/>
        <w:ind w:firstLineChars="200" w:firstLine="480"/>
        <w:rPr>
          <w:sz w:val="24"/>
        </w:rPr>
      </w:pPr>
    </w:p>
    <w:p w:rsidR="00BA28D5" w:rsidRPr="00C75617" w:rsidRDefault="00BA28D5" w:rsidP="00BA28D5">
      <w:pPr>
        <w:adjustRightInd w:val="0"/>
        <w:snapToGrid w:val="0"/>
        <w:spacing w:line="360" w:lineRule="auto"/>
        <w:rPr>
          <w:color w:val="000000"/>
          <w:sz w:val="30"/>
          <w:szCs w:val="30"/>
        </w:rPr>
      </w:pPr>
      <w:r w:rsidRPr="00C75617">
        <w:rPr>
          <w:rFonts w:hAnsi="宋体"/>
          <w:b/>
          <w:color w:val="000000"/>
          <w:sz w:val="30"/>
          <w:szCs w:val="30"/>
        </w:rPr>
        <w:t>二、办学基本信息</w:t>
      </w:r>
    </w:p>
    <w:p w:rsidR="00BA28D5" w:rsidRPr="00C75617" w:rsidRDefault="00BA28D5" w:rsidP="00BA28D5">
      <w:pPr>
        <w:adjustRightInd w:val="0"/>
        <w:snapToGrid w:val="0"/>
        <w:spacing w:line="360" w:lineRule="auto"/>
        <w:ind w:firstLineChars="196" w:firstLine="551"/>
        <w:rPr>
          <w:b/>
          <w:color w:val="000000"/>
          <w:sz w:val="28"/>
          <w:szCs w:val="28"/>
        </w:rPr>
      </w:pPr>
      <w:r w:rsidRPr="00C75617">
        <w:rPr>
          <w:b/>
          <w:color w:val="000000"/>
          <w:sz w:val="28"/>
          <w:szCs w:val="28"/>
        </w:rPr>
        <w:t>1.</w:t>
      </w:r>
      <w:r w:rsidRPr="00C75617">
        <w:rPr>
          <w:rFonts w:hAnsi="宋体"/>
          <w:b/>
          <w:color w:val="000000"/>
          <w:sz w:val="28"/>
          <w:szCs w:val="28"/>
        </w:rPr>
        <w:t>经费投入</w:t>
      </w:r>
    </w:p>
    <w:p w:rsidR="00BA28D5" w:rsidRPr="007B75EE" w:rsidRDefault="00BA28D5" w:rsidP="00BA28D5">
      <w:pPr>
        <w:widowControl/>
        <w:spacing w:line="360" w:lineRule="auto"/>
        <w:ind w:firstLineChars="200" w:firstLine="480"/>
        <w:rPr>
          <w:rFonts w:hAnsi="宋体"/>
          <w:sz w:val="24"/>
        </w:rPr>
      </w:pPr>
      <w:r w:rsidRPr="0009798D">
        <w:rPr>
          <w:rFonts w:hAnsi="宋体"/>
          <w:sz w:val="24"/>
        </w:rPr>
        <w:t>201</w:t>
      </w:r>
      <w:r w:rsidRPr="0009798D">
        <w:rPr>
          <w:rFonts w:hAnsi="宋体" w:hint="eastAsia"/>
          <w:sz w:val="24"/>
        </w:rPr>
        <w:t>3</w:t>
      </w:r>
      <w:r w:rsidRPr="0009798D">
        <w:rPr>
          <w:rFonts w:hAnsi="宋体"/>
          <w:sz w:val="24"/>
        </w:rPr>
        <w:t>年度</w:t>
      </w:r>
      <w:r w:rsidRPr="0009798D">
        <w:rPr>
          <w:rFonts w:hAnsi="宋体" w:hint="eastAsia"/>
          <w:sz w:val="24"/>
        </w:rPr>
        <w:t>学校教学支出</w:t>
      </w:r>
      <w:r w:rsidRPr="0009798D">
        <w:rPr>
          <w:rFonts w:hAnsi="宋体" w:hint="eastAsia"/>
          <w:sz w:val="24"/>
        </w:rPr>
        <w:t>5204.19</w:t>
      </w:r>
      <w:r w:rsidRPr="0009798D">
        <w:rPr>
          <w:rFonts w:hAnsi="宋体" w:hint="eastAsia"/>
          <w:sz w:val="24"/>
        </w:rPr>
        <w:t>万元，本科教学日常运行支出</w:t>
      </w:r>
      <w:r w:rsidRPr="0009798D">
        <w:rPr>
          <w:rFonts w:hAnsi="宋体" w:hint="eastAsia"/>
          <w:sz w:val="24"/>
        </w:rPr>
        <w:t>2072.75</w:t>
      </w:r>
      <w:r w:rsidRPr="0009798D">
        <w:rPr>
          <w:rFonts w:hAnsi="宋体" w:hint="eastAsia"/>
          <w:sz w:val="24"/>
        </w:rPr>
        <w:t>万元，</w:t>
      </w:r>
      <w:r>
        <w:rPr>
          <w:rFonts w:hAnsi="宋体" w:hint="eastAsia"/>
          <w:sz w:val="24"/>
        </w:rPr>
        <w:t>较</w:t>
      </w:r>
      <w:r>
        <w:rPr>
          <w:rFonts w:hAnsi="宋体" w:hint="eastAsia"/>
          <w:sz w:val="24"/>
        </w:rPr>
        <w:t>2012</w:t>
      </w:r>
      <w:r>
        <w:rPr>
          <w:rFonts w:hAnsi="宋体" w:hint="eastAsia"/>
          <w:sz w:val="24"/>
        </w:rPr>
        <w:t>年增长</w:t>
      </w:r>
      <w:r>
        <w:rPr>
          <w:rFonts w:hAnsi="宋体" w:hint="eastAsia"/>
          <w:sz w:val="24"/>
        </w:rPr>
        <w:t>26.33%</w:t>
      </w:r>
      <w:r>
        <w:rPr>
          <w:rFonts w:hAnsi="宋体" w:hint="eastAsia"/>
          <w:sz w:val="24"/>
        </w:rPr>
        <w:t>，</w:t>
      </w:r>
      <w:r w:rsidRPr="0009798D">
        <w:rPr>
          <w:rFonts w:hAnsi="宋体" w:hint="eastAsia"/>
          <w:sz w:val="24"/>
        </w:rPr>
        <w:t>本科专项教学经费</w:t>
      </w:r>
      <w:r w:rsidRPr="0009798D">
        <w:rPr>
          <w:rFonts w:hAnsi="宋体" w:hint="eastAsia"/>
          <w:sz w:val="24"/>
        </w:rPr>
        <w:t>3131.44</w:t>
      </w:r>
      <w:r w:rsidRPr="0009798D">
        <w:rPr>
          <w:rFonts w:hAnsi="宋体" w:hint="eastAsia"/>
          <w:sz w:val="24"/>
        </w:rPr>
        <w:t>万元</w:t>
      </w:r>
      <w:r>
        <w:rPr>
          <w:rFonts w:hAnsi="宋体" w:hint="eastAsia"/>
          <w:sz w:val="24"/>
        </w:rPr>
        <w:t>，较</w:t>
      </w:r>
      <w:r>
        <w:rPr>
          <w:rFonts w:hAnsi="宋体" w:hint="eastAsia"/>
          <w:sz w:val="24"/>
        </w:rPr>
        <w:t>2012</w:t>
      </w:r>
      <w:r>
        <w:rPr>
          <w:rFonts w:hAnsi="宋体" w:hint="eastAsia"/>
          <w:sz w:val="24"/>
        </w:rPr>
        <w:t>年增长</w:t>
      </w:r>
      <w:r>
        <w:rPr>
          <w:rFonts w:hAnsi="宋体" w:hint="eastAsia"/>
          <w:sz w:val="24"/>
        </w:rPr>
        <w:t>39.01%</w:t>
      </w:r>
      <w:r w:rsidRPr="0009798D">
        <w:rPr>
          <w:rFonts w:hAnsi="宋体" w:hint="eastAsia"/>
          <w:sz w:val="24"/>
        </w:rPr>
        <w:t>。本科专项教学经费中，本科实验经费</w:t>
      </w:r>
      <w:r w:rsidRPr="0009798D">
        <w:rPr>
          <w:rFonts w:hAnsi="宋体" w:hint="eastAsia"/>
          <w:sz w:val="24"/>
        </w:rPr>
        <w:t>1225.00</w:t>
      </w:r>
      <w:r w:rsidRPr="0009798D">
        <w:rPr>
          <w:rFonts w:hAnsi="宋体" w:hint="eastAsia"/>
          <w:sz w:val="24"/>
        </w:rPr>
        <w:t>万元、本科实习经费</w:t>
      </w:r>
      <w:r w:rsidRPr="0009798D">
        <w:rPr>
          <w:rFonts w:hAnsi="宋体" w:hint="eastAsia"/>
          <w:sz w:val="24"/>
        </w:rPr>
        <w:t>513.96</w:t>
      </w:r>
      <w:r w:rsidRPr="0009798D">
        <w:rPr>
          <w:rFonts w:hAnsi="宋体" w:hint="eastAsia"/>
          <w:sz w:val="24"/>
        </w:rPr>
        <w:t>万元、其</w:t>
      </w:r>
      <w:r>
        <w:rPr>
          <w:rFonts w:hAnsi="宋体" w:hint="eastAsia"/>
          <w:sz w:val="24"/>
        </w:rPr>
        <w:t>他本科教学</w:t>
      </w:r>
      <w:r w:rsidRPr="0009798D">
        <w:rPr>
          <w:rFonts w:hAnsi="宋体" w:hint="eastAsia"/>
          <w:sz w:val="24"/>
        </w:rPr>
        <w:t>专项</w:t>
      </w:r>
      <w:r>
        <w:rPr>
          <w:rFonts w:hAnsi="宋体" w:hint="eastAsia"/>
          <w:sz w:val="24"/>
        </w:rPr>
        <w:t>经费</w:t>
      </w:r>
      <w:r w:rsidRPr="0009798D">
        <w:rPr>
          <w:rFonts w:hAnsi="宋体" w:hint="eastAsia"/>
          <w:sz w:val="24"/>
        </w:rPr>
        <w:t>1392.48</w:t>
      </w:r>
      <w:r w:rsidRPr="0009798D">
        <w:rPr>
          <w:rFonts w:hAnsi="宋体" w:hint="eastAsia"/>
          <w:sz w:val="24"/>
        </w:rPr>
        <w:t>万元。生均本科教学日常运行支出</w:t>
      </w:r>
      <w:r w:rsidRPr="0009798D">
        <w:rPr>
          <w:rFonts w:hAnsi="宋体" w:hint="eastAsia"/>
          <w:sz w:val="24"/>
        </w:rPr>
        <w:t>489.76</w:t>
      </w:r>
      <w:r w:rsidRPr="0009798D">
        <w:rPr>
          <w:rFonts w:hAnsi="宋体" w:hint="eastAsia"/>
          <w:sz w:val="24"/>
        </w:rPr>
        <w:t>元，生均本科实验经费</w:t>
      </w:r>
      <w:r w:rsidRPr="0009798D">
        <w:rPr>
          <w:rFonts w:hAnsi="宋体" w:hint="eastAsia"/>
          <w:sz w:val="24"/>
        </w:rPr>
        <w:t>289.45</w:t>
      </w:r>
      <w:r w:rsidRPr="0009798D">
        <w:rPr>
          <w:rFonts w:hAnsi="宋体" w:hint="eastAsia"/>
          <w:sz w:val="24"/>
        </w:rPr>
        <w:t>元，生均本科实习经费</w:t>
      </w:r>
      <w:r w:rsidRPr="0009798D">
        <w:rPr>
          <w:rFonts w:hAnsi="宋体" w:hint="eastAsia"/>
          <w:sz w:val="24"/>
        </w:rPr>
        <w:t>121.44</w:t>
      </w:r>
      <w:r w:rsidRPr="0009798D">
        <w:rPr>
          <w:rFonts w:hAnsi="宋体" w:hint="eastAsia"/>
          <w:sz w:val="24"/>
        </w:rPr>
        <w:t>元。</w:t>
      </w:r>
    </w:p>
    <w:p w:rsidR="00BA28D5" w:rsidRPr="00C75617" w:rsidRDefault="00BA28D5" w:rsidP="00BA28D5">
      <w:pPr>
        <w:adjustRightInd w:val="0"/>
        <w:snapToGrid w:val="0"/>
        <w:spacing w:beforeLines="50" w:before="156" w:line="360" w:lineRule="auto"/>
        <w:ind w:firstLineChars="196" w:firstLine="551"/>
        <w:rPr>
          <w:b/>
          <w:color w:val="000000"/>
          <w:sz w:val="28"/>
          <w:szCs w:val="28"/>
        </w:rPr>
      </w:pPr>
      <w:r w:rsidRPr="00C75617">
        <w:rPr>
          <w:b/>
          <w:color w:val="000000"/>
          <w:sz w:val="28"/>
          <w:szCs w:val="28"/>
        </w:rPr>
        <w:t>2.</w:t>
      </w:r>
      <w:r w:rsidRPr="00C75617">
        <w:rPr>
          <w:rFonts w:hAnsi="宋体"/>
          <w:b/>
          <w:color w:val="000000"/>
          <w:sz w:val="28"/>
          <w:szCs w:val="28"/>
        </w:rPr>
        <w:t>办学条件</w:t>
      </w:r>
    </w:p>
    <w:p w:rsidR="00BA28D5" w:rsidRPr="00BD0917" w:rsidRDefault="00BA28D5" w:rsidP="00BA28D5">
      <w:pPr>
        <w:adjustRightInd w:val="0"/>
        <w:snapToGrid w:val="0"/>
        <w:spacing w:line="360" w:lineRule="auto"/>
        <w:ind w:firstLineChars="200" w:firstLine="480"/>
        <w:rPr>
          <w:color w:val="000000"/>
          <w:sz w:val="24"/>
        </w:rPr>
      </w:pPr>
      <w:r w:rsidRPr="00BD0917">
        <w:rPr>
          <w:rFonts w:hAnsi="宋体"/>
          <w:color w:val="000000"/>
          <w:sz w:val="24"/>
        </w:rPr>
        <w:t>西华大学校园总</w:t>
      </w:r>
      <w:r>
        <w:rPr>
          <w:rFonts w:hAnsi="宋体" w:hint="eastAsia"/>
          <w:color w:val="000000"/>
          <w:sz w:val="24"/>
        </w:rPr>
        <w:t>占地</w:t>
      </w:r>
      <w:r w:rsidRPr="00BD0917">
        <w:rPr>
          <w:rFonts w:hAnsi="宋体"/>
          <w:color w:val="000000"/>
          <w:sz w:val="24"/>
        </w:rPr>
        <w:t>面积</w:t>
      </w:r>
      <w:smartTag w:uri="urn:schemas-microsoft-com:office:smarttags" w:element="chmetcnv">
        <w:smartTagPr>
          <w:attr w:name="UnitName" w:val="m2"/>
          <w:attr w:name="SourceValue" w:val="1859452"/>
          <w:attr w:name="HasSpace" w:val="True"/>
          <w:attr w:name="Negative" w:val="False"/>
          <w:attr w:name="NumberType" w:val="1"/>
          <w:attr w:name="TCSC" w:val="0"/>
        </w:smartTagPr>
        <w:r w:rsidRPr="00BD0917">
          <w:rPr>
            <w:color w:val="000000"/>
            <w:sz w:val="24"/>
          </w:rPr>
          <w:t>1859452 m</w:t>
        </w:r>
        <w:r w:rsidRPr="00BD0917">
          <w:rPr>
            <w:color w:val="000000"/>
            <w:sz w:val="24"/>
            <w:vertAlign w:val="superscript"/>
          </w:rPr>
          <w:t>2</w:t>
        </w:r>
      </w:smartTag>
      <w:r w:rsidRPr="00BD0917">
        <w:rPr>
          <w:rFonts w:hAnsi="宋体"/>
          <w:color w:val="000000"/>
          <w:sz w:val="24"/>
        </w:rPr>
        <w:t>，教学科研及辅助用房</w:t>
      </w:r>
      <w:smartTag w:uri="urn:schemas-microsoft-com:office:smarttags" w:element="chmetcnv">
        <w:smartTagPr>
          <w:attr w:name="UnitName" w:val="m2"/>
          <w:attr w:name="SourceValue" w:val="387448"/>
          <w:attr w:name="HasSpace" w:val="False"/>
          <w:attr w:name="Negative" w:val="False"/>
          <w:attr w:name="NumberType" w:val="1"/>
          <w:attr w:name="TCSC" w:val="0"/>
        </w:smartTagPr>
        <w:r>
          <w:rPr>
            <w:rFonts w:hint="eastAsia"/>
            <w:color w:val="000000"/>
            <w:sz w:val="24"/>
          </w:rPr>
          <w:t>387448</w:t>
        </w:r>
        <w:r w:rsidRPr="00BD0917">
          <w:rPr>
            <w:color w:val="000000"/>
            <w:sz w:val="24"/>
          </w:rPr>
          <w:t>m</w:t>
        </w:r>
        <w:r w:rsidRPr="00BD0917">
          <w:rPr>
            <w:color w:val="000000"/>
            <w:sz w:val="24"/>
            <w:vertAlign w:val="superscript"/>
          </w:rPr>
          <w:t>2</w:t>
        </w:r>
      </w:smartTag>
      <w:r w:rsidRPr="00BD0917">
        <w:rPr>
          <w:rFonts w:hAnsi="宋体"/>
          <w:color w:val="000000"/>
          <w:sz w:val="24"/>
        </w:rPr>
        <w:t>，行</w:t>
      </w:r>
      <w:r w:rsidRPr="00BD0917">
        <w:rPr>
          <w:rFonts w:hAnsi="宋体"/>
          <w:color w:val="000000"/>
          <w:sz w:val="24"/>
        </w:rPr>
        <w:lastRenderedPageBreak/>
        <w:t>政办公用房</w:t>
      </w:r>
      <w:smartTag w:uri="urn:schemas-microsoft-com:office:smarttags" w:element="chmetcnv">
        <w:smartTagPr>
          <w:attr w:name="UnitName" w:val="m2"/>
          <w:attr w:name="SourceValue" w:val="48309"/>
          <w:attr w:name="HasSpace" w:val="True"/>
          <w:attr w:name="Negative" w:val="False"/>
          <w:attr w:name="NumberType" w:val="1"/>
          <w:attr w:name="TCSC" w:val="0"/>
        </w:smartTagPr>
        <w:r>
          <w:rPr>
            <w:rFonts w:hint="eastAsia"/>
            <w:color w:val="000000"/>
            <w:sz w:val="24"/>
          </w:rPr>
          <w:t>48309</w:t>
        </w:r>
        <w:r w:rsidRPr="00BD0917">
          <w:rPr>
            <w:color w:val="000000"/>
            <w:sz w:val="24"/>
          </w:rPr>
          <w:t xml:space="preserve"> m</w:t>
        </w:r>
        <w:r w:rsidRPr="00BD0917">
          <w:rPr>
            <w:color w:val="000000"/>
            <w:sz w:val="24"/>
            <w:vertAlign w:val="superscript"/>
          </w:rPr>
          <w:t>2</w:t>
        </w:r>
      </w:smartTag>
      <w:r w:rsidRPr="00BD0917">
        <w:rPr>
          <w:rFonts w:hAnsi="宋体"/>
          <w:color w:val="000000"/>
          <w:sz w:val="24"/>
        </w:rPr>
        <w:t>，学生宿舍（公寓）</w:t>
      </w:r>
      <w:smartTag w:uri="urn:schemas-microsoft-com:office:smarttags" w:element="chmetcnv">
        <w:smartTagPr>
          <w:attr w:name="UnitName" w:val="m2"/>
          <w:attr w:name="SourceValue" w:val="296421"/>
          <w:attr w:name="HasSpace" w:val="True"/>
          <w:attr w:name="Negative" w:val="False"/>
          <w:attr w:name="NumberType" w:val="1"/>
          <w:attr w:name="TCSC" w:val="0"/>
        </w:smartTagPr>
        <w:r>
          <w:rPr>
            <w:rFonts w:hint="eastAsia"/>
            <w:color w:val="000000"/>
            <w:sz w:val="24"/>
          </w:rPr>
          <w:t>296421</w:t>
        </w:r>
        <w:r w:rsidRPr="00BD0917">
          <w:rPr>
            <w:color w:val="000000"/>
            <w:sz w:val="24"/>
          </w:rPr>
          <w:t xml:space="preserve"> m</w:t>
        </w:r>
        <w:r w:rsidRPr="00BD0917">
          <w:rPr>
            <w:color w:val="000000"/>
            <w:sz w:val="24"/>
            <w:vertAlign w:val="superscript"/>
          </w:rPr>
          <w:t>2</w:t>
        </w:r>
      </w:smartTag>
      <w:r w:rsidRPr="00BD0917">
        <w:rPr>
          <w:rFonts w:hAnsi="宋体"/>
          <w:color w:val="000000"/>
          <w:sz w:val="24"/>
        </w:rPr>
        <w:t>，生均约</w:t>
      </w:r>
      <w:smartTag w:uri="urn:schemas-microsoft-com:office:smarttags" w:element="chmetcnv">
        <w:smartTagPr>
          <w:attr w:name="UnitName" w:val="m2"/>
          <w:attr w:name="SourceValue" w:val="7.8"/>
          <w:attr w:name="HasSpace" w:val="False"/>
          <w:attr w:name="Negative" w:val="False"/>
          <w:attr w:name="NumberType" w:val="1"/>
          <w:attr w:name="TCSC" w:val="0"/>
        </w:smartTagPr>
        <w:r>
          <w:rPr>
            <w:rFonts w:hint="eastAsia"/>
            <w:color w:val="000000"/>
            <w:sz w:val="24"/>
          </w:rPr>
          <w:t>7.8</w:t>
        </w:r>
        <w:r w:rsidRPr="00BD0917">
          <w:rPr>
            <w:color w:val="000000"/>
            <w:sz w:val="24"/>
          </w:rPr>
          <w:t>m</w:t>
        </w:r>
        <w:r w:rsidRPr="00BD0917">
          <w:rPr>
            <w:color w:val="000000"/>
            <w:sz w:val="24"/>
            <w:vertAlign w:val="superscript"/>
          </w:rPr>
          <w:t>2</w:t>
        </w:r>
      </w:smartTag>
      <w:r w:rsidRPr="00BD0917">
        <w:rPr>
          <w:rFonts w:hAnsi="宋体"/>
          <w:color w:val="000000"/>
          <w:sz w:val="24"/>
        </w:rPr>
        <w:t>；各类实验室</w:t>
      </w:r>
      <w:r>
        <w:rPr>
          <w:rFonts w:hint="eastAsia"/>
          <w:color w:val="000000"/>
          <w:sz w:val="24"/>
        </w:rPr>
        <w:t>245</w:t>
      </w:r>
      <w:r>
        <w:rPr>
          <w:rFonts w:hint="eastAsia"/>
          <w:color w:val="000000"/>
          <w:sz w:val="24"/>
        </w:rPr>
        <w:t>个</w:t>
      </w:r>
      <w:r w:rsidRPr="00BD0917">
        <w:rPr>
          <w:rFonts w:hAnsi="宋体"/>
          <w:color w:val="000000"/>
          <w:sz w:val="24"/>
        </w:rPr>
        <w:t>，总面积</w:t>
      </w:r>
      <w:smartTag w:uri="urn:schemas-microsoft-com:office:smarttags" w:element="chmetcnv">
        <w:smartTagPr>
          <w:attr w:name="UnitName" w:val="m2"/>
          <w:attr w:name="SourceValue" w:val="44524"/>
          <w:attr w:name="HasSpace" w:val="True"/>
          <w:attr w:name="Negative" w:val="False"/>
          <w:attr w:name="NumberType" w:val="1"/>
          <w:attr w:name="TCSC" w:val="0"/>
        </w:smartTagPr>
        <w:r w:rsidRPr="00BD0917">
          <w:rPr>
            <w:color w:val="000000"/>
            <w:sz w:val="24"/>
          </w:rPr>
          <w:t>44524 m</w:t>
        </w:r>
        <w:r w:rsidRPr="00BD0917">
          <w:rPr>
            <w:color w:val="000000"/>
            <w:sz w:val="24"/>
            <w:vertAlign w:val="superscript"/>
          </w:rPr>
          <w:t>2</w:t>
        </w:r>
      </w:smartTag>
      <w:r w:rsidRPr="00BD0917">
        <w:rPr>
          <w:rFonts w:hAnsi="宋体"/>
          <w:color w:val="000000"/>
          <w:sz w:val="24"/>
        </w:rPr>
        <w:t>，教学、科研</w:t>
      </w:r>
      <w:r>
        <w:rPr>
          <w:rFonts w:hAnsi="宋体" w:hint="eastAsia"/>
          <w:color w:val="000000"/>
          <w:sz w:val="24"/>
        </w:rPr>
        <w:t>仪器</w:t>
      </w:r>
      <w:r w:rsidRPr="00BD0917">
        <w:rPr>
          <w:rFonts w:hAnsi="宋体"/>
          <w:color w:val="000000"/>
          <w:sz w:val="24"/>
        </w:rPr>
        <w:t>设备总值</w:t>
      </w:r>
      <w:r>
        <w:rPr>
          <w:rFonts w:hint="eastAsia"/>
          <w:color w:val="000000"/>
          <w:sz w:val="24"/>
        </w:rPr>
        <w:t>22705.82</w:t>
      </w:r>
      <w:r w:rsidRPr="00BD0917">
        <w:rPr>
          <w:rFonts w:hAnsi="宋体"/>
          <w:color w:val="000000"/>
          <w:sz w:val="24"/>
        </w:rPr>
        <w:t>万元</w:t>
      </w:r>
      <w:r>
        <w:rPr>
          <w:rFonts w:hAnsi="宋体" w:hint="eastAsia"/>
          <w:color w:val="000000"/>
          <w:sz w:val="24"/>
        </w:rPr>
        <w:t>，生均</w:t>
      </w:r>
      <w:r>
        <w:rPr>
          <w:rFonts w:hAnsi="宋体" w:hint="eastAsia"/>
          <w:color w:val="000000"/>
          <w:sz w:val="24"/>
        </w:rPr>
        <w:t>5365</w:t>
      </w:r>
      <w:r>
        <w:rPr>
          <w:rFonts w:hAnsi="宋体" w:hint="eastAsia"/>
          <w:color w:val="000000"/>
          <w:sz w:val="24"/>
        </w:rPr>
        <w:t>元</w:t>
      </w:r>
      <w:r w:rsidRPr="00BD0917">
        <w:rPr>
          <w:rFonts w:hAnsi="宋体"/>
          <w:color w:val="000000"/>
          <w:sz w:val="24"/>
        </w:rPr>
        <w:t>。</w:t>
      </w:r>
    </w:p>
    <w:p w:rsidR="00BA28D5" w:rsidRPr="00BD0917" w:rsidRDefault="00BA28D5" w:rsidP="00BA28D5">
      <w:pPr>
        <w:adjustRightInd w:val="0"/>
        <w:snapToGrid w:val="0"/>
        <w:spacing w:line="360" w:lineRule="auto"/>
        <w:ind w:firstLineChars="200" w:firstLine="480"/>
        <w:rPr>
          <w:color w:val="000000"/>
          <w:sz w:val="24"/>
        </w:rPr>
      </w:pPr>
      <w:r w:rsidRPr="00BD0917">
        <w:rPr>
          <w:color w:val="000000"/>
          <w:sz w:val="24"/>
        </w:rPr>
        <w:t>201</w:t>
      </w:r>
      <w:r>
        <w:rPr>
          <w:rFonts w:hint="eastAsia"/>
          <w:color w:val="000000"/>
          <w:sz w:val="24"/>
        </w:rPr>
        <w:t>3</w:t>
      </w:r>
      <w:r w:rsidRPr="00BD0917">
        <w:rPr>
          <w:rFonts w:hAnsi="宋体"/>
          <w:color w:val="000000"/>
          <w:sz w:val="24"/>
        </w:rPr>
        <w:t>年</w:t>
      </w:r>
      <w:r>
        <w:rPr>
          <w:rFonts w:hAnsi="宋体" w:hint="eastAsia"/>
          <w:color w:val="000000"/>
          <w:sz w:val="24"/>
        </w:rPr>
        <w:t>继续</w:t>
      </w:r>
      <w:r w:rsidRPr="00BD0917">
        <w:rPr>
          <w:rFonts w:hAnsi="宋体"/>
          <w:color w:val="000000"/>
          <w:sz w:val="24"/>
        </w:rPr>
        <w:t>巩固了</w:t>
      </w:r>
      <w:r>
        <w:rPr>
          <w:rFonts w:hAnsi="宋体" w:hint="eastAsia"/>
          <w:color w:val="000000"/>
          <w:sz w:val="24"/>
        </w:rPr>
        <w:t>华西集团、川化集团有限责任公司、中国重汽集团成都王牌商用车有限公司</w:t>
      </w:r>
      <w:r w:rsidRPr="00BD0917">
        <w:rPr>
          <w:rFonts w:hAnsi="宋体"/>
          <w:color w:val="000000"/>
          <w:sz w:val="24"/>
        </w:rPr>
        <w:t>、中国汽车工程研究院等</w:t>
      </w:r>
      <w:r w:rsidRPr="00BD0917">
        <w:rPr>
          <w:color w:val="000000"/>
          <w:sz w:val="24"/>
        </w:rPr>
        <w:t>200</w:t>
      </w:r>
      <w:r w:rsidRPr="00BD0917">
        <w:rPr>
          <w:rFonts w:hAnsi="宋体"/>
          <w:color w:val="000000"/>
          <w:sz w:val="24"/>
        </w:rPr>
        <w:t>多个校外实践基地；汽车结构实训基地、电子工艺实习基地、金工实习基地等</w:t>
      </w:r>
      <w:r w:rsidRPr="00BD0917">
        <w:rPr>
          <w:color w:val="000000"/>
          <w:sz w:val="24"/>
        </w:rPr>
        <w:t>10</w:t>
      </w:r>
      <w:r w:rsidRPr="00BD0917">
        <w:rPr>
          <w:rFonts w:hAnsi="宋体"/>
          <w:color w:val="000000"/>
          <w:sz w:val="24"/>
        </w:rPr>
        <w:t>余个校内实习基地</w:t>
      </w:r>
      <w:r>
        <w:rPr>
          <w:rFonts w:hAnsi="宋体" w:hint="eastAsia"/>
          <w:color w:val="000000"/>
          <w:sz w:val="24"/>
        </w:rPr>
        <w:t>；新增了</w:t>
      </w:r>
      <w:r>
        <w:rPr>
          <w:rFonts w:hAnsi="宋体" w:hint="eastAsia"/>
          <w:color w:val="000000"/>
          <w:sz w:val="24"/>
        </w:rPr>
        <w:t>25</w:t>
      </w:r>
      <w:r>
        <w:rPr>
          <w:rFonts w:hAnsi="宋体" w:hint="eastAsia"/>
          <w:color w:val="000000"/>
          <w:sz w:val="24"/>
        </w:rPr>
        <w:t>个校外实习基地。</w:t>
      </w:r>
      <w:r w:rsidRPr="00BD0917">
        <w:rPr>
          <w:rFonts w:hAnsi="宋体"/>
          <w:color w:val="000000"/>
          <w:sz w:val="24"/>
        </w:rPr>
        <w:t>通过基地资源的优化利用，能满足我校各专业各类实验、实</w:t>
      </w:r>
      <w:proofErr w:type="gramStart"/>
      <w:r w:rsidRPr="00BD0917">
        <w:rPr>
          <w:rFonts w:hAnsi="宋体"/>
          <w:color w:val="000000"/>
          <w:sz w:val="24"/>
        </w:rPr>
        <w:t>训教学</w:t>
      </w:r>
      <w:proofErr w:type="gramEnd"/>
      <w:r w:rsidRPr="00BD0917">
        <w:rPr>
          <w:rFonts w:hAnsi="宋体"/>
          <w:color w:val="000000"/>
          <w:sz w:val="24"/>
        </w:rPr>
        <w:t>任务。</w:t>
      </w:r>
    </w:p>
    <w:p w:rsidR="00BA28D5" w:rsidRDefault="00BA28D5" w:rsidP="00BA28D5">
      <w:pPr>
        <w:widowControl/>
        <w:adjustRightInd w:val="0"/>
        <w:snapToGrid w:val="0"/>
        <w:spacing w:line="360" w:lineRule="auto"/>
        <w:ind w:firstLineChars="200" w:firstLine="480"/>
        <w:rPr>
          <w:rFonts w:hAnsi="宋体"/>
          <w:color w:val="000000"/>
          <w:sz w:val="24"/>
        </w:rPr>
      </w:pPr>
      <w:r w:rsidRPr="000914E4">
        <w:rPr>
          <w:rFonts w:hAnsi="宋体"/>
          <w:color w:val="000000"/>
          <w:sz w:val="24"/>
        </w:rPr>
        <w:t>学校公共计算机</w:t>
      </w:r>
      <w:r>
        <w:rPr>
          <w:rFonts w:hAnsi="宋体" w:hint="eastAsia"/>
          <w:color w:val="000000"/>
          <w:sz w:val="24"/>
        </w:rPr>
        <w:t>92</w:t>
      </w:r>
      <w:r w:rsidRPr="000914E4">
        <w:rPr>
          <w:rFonts w:hAnsi="宋体"/>
          <w:color w:val="000000"/>
          <w:sz w:val="24"/>
        </w:rPr>
        <w:t>38</w:t>
      </w:r>
      <w:r w:rsidRPr="000914E4">
        <w:rPr>
          <w:rFonts w:hAnsi="宋体"/>
          <w:color w:val="000000"/>
          <w:sz w:val="24"/>
        </w:rPr>
        <w:t>台，校园网采用三层结构，核心虚拟化，汇聚双链路千兆绑定到核心，接入设备千兆到汇聚，网络设备</w:t>
      </w:r>
      <w:r w:rsidRPr="000914E4">
        <w:rPr>
          <w:rFonts w:hAnsi="宋体"/>
          <w:color w:val="000000"/>
          <w:sz w:val="24"/>
        </w:rPr>
        <w:t>760</w:t>
      </w:r>
      <w:r>
        <w:rPr>
          <w:rFonts w:hAnsi="宋体" w:hint="eastAsia"/>
          <w:color w:val="000000"/>
          <w:sz w:val="24"/>
        </w:rPr>
        <w:t>余</w:t>
      </w:r>
      <w:r w:rsidRPr="000914E4">
        <w:rPr>
          <w:rFonts w:hAnsi="宋体"/>
          <w:color w:val="000000"/>
          <w:sz w:val="24"/>
        </w:rPr>
        <w:t>台，可接入信息点</w:t>
      </w:r>
      <w:r w:rsidRPr="000914E4">
        <w:rPr>
          <w:rFonts w:hAnsi="宋体"/>
          <w:color w:val="000000"/>
          <w:sz w:val="24"/>
        </w:rPr>
        <w:t>35900</w:t>
      </w:r>
      <w:r w:rsidRPr="000914E4">
        <w:rPr>
          <w:rFonts w:hAnsi="宋体"/>
          <w:color w:val="000000"/>
          <w:sz w:val="24"/>
        </w:rPr>
        <w:t>多个，覆盖</w:t>
      </w:r>
      <w:r w:rsidRPr="000914E4">
        <w:rPr>
          <w:rFonts w:hAnsi="宋体"/>
          <w:color w:val="000000"/>
          <w:sz w:val="24"/>
        </w:rPr>
        <w:t>98</w:t>
      </w:r>
      <w:r w:rsidRPr="000914E4">
        <w:rPr>
          <w:rFonts w:hAnsi="宋体"/>
          <w:color w:val="000000"/>
          <w:sz w:val="24"/>
        </w:rPr>
        <w:t>％以上永久性建筑物；互联网出口带宽</w:t>
      </w:r>
      <w:smartTag w:uri="urn:schemas-microsoft-com:office:smarttags" w:element="chmetcnv">
        <w:smartTagPr>
          <w:attr w:name="UnitName" w:val="g"/>
          <w:attr w:name="SourceValue" w:val="6.5"/>
          <w:attr w:name="HasSpace" w:val="False"/>
          <w:attr w:name="Negative" w:val="False"/>
          <w:attr w:name="NumberType" w:val="1"/>
          <w:attr w:name="TCSC" w:val="0"/>
        </w:smartTagPr>
        <w:r w:rsidRPr="000914E4">
          <w:rPr>
            <w:rFonts w:hAnsi="宋体"/>
            <w:color w:val="000000"/>
            <w:sz w:val="24"/>
          </w:rPr>
          <w:t>6.5G</w:t>
        </w:r>
      </w:smartTag>
      <w:r w:rsidRPr="000914E4">
        <w:rPr>
          <w:rFonts w:hAnsi="宋体"/>
          <w:color w:val="000000"/>
          <w:sz w:val="24"/>
        </w:rPr>
        <w:t>（其中教育科研网</w:t>
      </w:r>
      <w:smartTag w:uri="urn:schemas-microsoft-com:office:smarttags" w:element="chmetcnv">
        <w:smartTagPr>
          <w:attr w:name="UnitName" w:val="g"/>
          <w:attr w:name="SourceValue" w:val=".5"/>
          <w:attr w:name="HasSpace" w:val="False"/>
          <w:attr w:name="Negative" w:val="False"/>
          <w:attr w:name="NumberType" w:val="1"/>
          <w:attr w:name="TCSC" w:val="0"/>
        </w:smartTagPr>
        <w:r w:rsidRPr="000914E4">
          <w:rPr>
            <w:rFonts w:hAnsi="宋体"/>
            <w:color w:val="000000"/>
            <w:sz w:val="24"/>
          </w:rPr>
          <w:t>0.5G</w:t>
        </w:r>
      </w:smartTag>
      <w:r w:rsidRPr="000914E4">
        <w:rPr>
          <w:rFonts w:hAnsi="宋体"/>
          <w:color w:val="000000"/>
          <w:sz w:val="24"/>
        </w:rPr>
        <w:t>、中国移动</w:t>
      </w:r>
      <w:smartTag w:uri="urn:schemas-microsoft-com:office:smarttags" w:element="chmetcnv">
        <w:smartTagPr>
          <w:attr w:name="UnitName" w:val="g"/>
          <w:attr w:name="SourceValue" w:val="6"/>
          <w:attr w:name="HasSpace" w:val="False"/>
          <w:attr w:name="Negative" w:val="False"/>
          <w:attr w:name="NumberType" w:val="1"/>
          <w:attr w:name="TCSC" w:val="0"/>
        </w:smartTagPr>
        <w:r w:rsidRPr="000914E4">
          <w:rPr>
            <w:rFonts w:hAnsi="宋体"/>
            <w:color w:val="000000"/>
            <w:sz w:val="24"/>
          </w:rPr>
          <w:t>6G</w:t>
        </w:r>
      </w:smartTag>
      <w:r w:rsidRPr="000914E4">
        <w:rPr>
          <w:rFonts w:hAnsi="宋体"/>
          <w:color w:val="000000"/>
          <w:sz w:val="24"/>
        </w:rPr>
        <w:t>），教务管理、党政办公、图书馆文献信息服务、后勤服务等均实现网络化；校园网稳定、高效、良好的运行，为学校的教学、科研和管理上台阶提供了可靠的物理保障。</w:t>
      </w:r>
    </w:p>
    <w:p w:rsidR="00BA28D5" w:rsidRPr="003C70D3" w:rsidRDefault="00BA28D5" w:rsidP="00BA28D5">
      <w:pPr>
        <w:adjustRightInd w:val="0"/>
        <w:snapToGrid w:val="0"/>
        <w:spacing w:line="360" w:lineRule="auto"/>
        <w:ind w:firstLineChars="200" w:firstLine="480"/>
        <w:rPr>
          <w:rFonts w:hAnsi="宋体"/>
          <w:color w:val="000000"/>
          <w:sz w:val="24"/>
        </w:rPr>
      </w:pPr>
      <w:r w:rsidRPr="00BD0917">
        <w:rPr>
          <w:rFonts w:hAnsi="宋体"/>
          <w:color w:val="000000"/>
          <w:sz w:val="24"/>
        </w:rPr>
        <w:t>学校运动场地面积</w:t>
      </w:r>
      <w:smartTag w:uri="urn:schemas-microsoft-com:office:smarttags" w:element="chmetcnv">
        <w:smartTagPr>
          <w:attr w:name="UnitName" w:val="m2"/>
          <w:attr w:name="SourceValue" w:val="114092"/>
          <w:attr w:name="HasSpace" w:val="True"/>
          <w:attr w:name="Negative" w:val="False"/>
          <w:attr w:name="NumberType" w:val="1"/>
          <w:attr w:name="TCSC" w:val="0"/>
        </w:smartTagPr>
        <w:r w:rsidRPr="00BD0917">
          <w:rPr>
            <w:color w:val="000000"/>
            <w:sz w:val="24"/>
          </w:rPr>
          <w:t>11</w:t>
        </w:r>
        <w:r>
          <w:rPr>
            <w:rFonts w:hint="eastAsia"/>
            <w:color w:val="000000"/>
            <w:sz w:val="24"/>
          </w:rPr>
          <w:t>4092</w:t>
        </w:r>
        <w:r w:rsidRPr="00BD0917">
          <w:rPr>
            <w:color w:val="000000"/>
            <w:sz w:val="24"/>
          </w:rPr>
          <w:t xml:space="preserve"> m</w:t>
        </w:r>
        <w:r w:rsidRPr="00BD0917">
          <w:rPr>
            <w:color w:val="000000"/>
            <w:sz w:val="24"/>
            <w:vertAlign w:val="superscript"/>
          </w:rPr>
          <w:t>2</w:t>
        </w:r>
      </w:smartTag>
      <w:r w:rsidRPr="00BD0917">
        <w:rPr>
          <w:rFonts w:hAnsi="宋体"/>
          <w:color w:val="000000"/>
          <w:sz w:val="24"/>
        </w:rPr>
        <w:t>，</w:t>
      </w:r>
      <w:r w:rsidRPr="00BD0917">
        <w:rPr>
          <w:rStyle w:val="hg1"/>
          <w:rFonts w:hAnsi="宋体"/>
          <w:color w:val="000000"/>
          <w:sz w:val="24"/>
        </w:rPr>
        <w:t>其中室内场地</w:t>
      </w:r>
      <w:r w:rsidRPr="00BD0917">
        <w:rPr>
          <w:rStyle w:val="hg1"/>
          <w:color w:val="000000"/>
          <w:sz w:val="24"/>
        </w:rPr>
        <w:t>1.28</w:t>
      </w:r>
      <w:r w:rsidRPr="00BD0917">
        <w:rPr>
          <w:rStyle w:val="hg1"/>
          <w:rFonts w:hAnsi="宋体"/>
          <w:color w:val="000000"/>
          <w:sz w:val="24"/>
        </w:rPr>
        <w:t>万</w:t>
      </w:r>
      <w:r w:rsidRPr="00BD0917">
        <w:rPr>
          <w:color w:val="000000"/>
          <w:sz w:val="24"/>
        </w:rPr>
        <w:t>m</w:t>
      </w:r>
      <w:r w:rsidRPr="00BD0917">
        <w:rPr>
          <w:color w:val="000000"/>
          <w:sz w:val="24"/>
          <w:vertAlign w:val="superscript"/>
        </w:rPr>
        <w:t>2</w:t>
      </w:r>
      <w:r w:rsidRPr="00BD0917">
        <w:rPr>
          <w:rStyle w:val="hg1"/>
          <w:rFonts w:hAnsi="宋体"/>
          <w:color w:val="000000"/>
          <w:sz w:val="24"/>
        </w:rPr>
        <w:t>。现有</w:t>
      </w:r>
      <w:smartTag w:uri="urn:schemas-microsoft-com:office:smarttags" w:element="chmetcnv">
        <w:smartTagPr>
          <w:attr w:name="UnitName" w:val="米"/>
          <w:attr w:name="SourceValue" w:val="400"/>
          <w:attr w:name="HasSpace" w:val="False"/>
          <w:attr w:name="Negative" w:val="False"/>
          <w:attr w:name="NumberType" w:val="1"/>
          <w:attr w:name="TCSC" w:val="0"/>
        </w:smartTagPr>
        <w:r w:rsidRPr="00BD0917">
          <w:rPr>
            <w:rStyle w:val="hg1"/>
            <w:color w:val="000000"/>
            <w:sz w:val="24"/>
          </w:rPr>
          <w:t>400</w:t>
        </w:r>
        <w:r w:rsidRPr="00BD0917">
          <w:rPr>
            <w:rStyle w:val="hg1"/>
            <w:rFonts w:hAnsi="宋体"/>
            <w:color w:val="000000"/>
            <w:sz w:val="24"/>
          </w:rPr>
          <w:t>米</w:t>
        </w:r>
      </w:smartTag>
      <w:r w:rsidRPr="00BD0917">
        <w:rPr>
          <w:rStyle w:val="hg1"/>
          <w:rFonts w:hAnsi="宋体"/>
          <w:color w:val="000000"/>
          <w:sz w:val="24"/>
        </w:rPr>
        <w:t>标准田径场</w:t>
      </w:r>
      <w:r w:rsidRPr="00BD0917">
        <w:rPr>
          <w:rStyle w:val="hg1"/>
          <w:color w:val="000000"/>
          <w:sz w:val="24"/>
        </w:rPr>
        <w:t>4</w:t>
      </w:r>
      <w:r w:rsidRPr="00BD0917">
        <w:rPr>
          <w:rStyle w:val="hg1"/>
          <w:rFonts w:hAnsi="宋体"/>
          <w:color w:val="000000"/>
          <w:sz w:val="24"/>
        </w:rPr>
        <w:t>个、标准游泳池</w:t>
      </w:r>
      <w:r w:rsidRPr="00BD0917">
        <w:rPr>
          <w:rStyle w:val="hg1"/>
          <w:color w:val="000000"/>
          <w:sz w:val="24"/>
        </w:rPr>
        <w:t>4</w:t>
      </w:r>
      <w:r w:rsidRPr="00BD0917">
        <w:rPr>
          <w:rStyle w:val="hg1"/>
          <w:rFonts w:hAnsi="宋体"/>
          <w:color w:val="000000"/>
          <w:sz w:val="24"/>
        </w:rPr>
        <w:t>个，体育馆</w:t>
      </w:r>
      <w:r w:rsidRPr="00BD0917">
        <w:rPr>
          <w:rStyle w:val="hg1"/>
          <w:color w:val="000000"/>
          <w:sz w:val="24"/>
        </w:rPr>
        <w:t>1</w:t>
      </w:r>
      <w:r w:rsidRPr="00BD0917">
        <w:rPr>
          <w:rStyle w:val="hg1"/>
          <w:rFonts w:hAnsi="宋体"/>
          <w:color w:val="000000"/>
          <w:sz w:val="24"/>
        </w:rPr>
        <w:t>座、高水平</w:t>
      </w:r>
      <w:r>
        <w:rPr>
          <w:rStyle w:val="hg1"/>
          <w:rFonts w:hAnsi="宋体" w:hint="eastAsia"/>
          <w:color w:val="000000"/>
          <w:sz w:val="24"/>
        </w:rPr>
        <w:t>运动</w:t>
      </w:r>
      <w:r w:rsidRPr="00BD0917">
        <w:rPr>
          <w:rStyle w:val="hg1"/>
          <w:rFonts w:hAnsi="宋体"/>
          <w:color w:val="000000"/>
          <w:sz w:val="24"/>
        </w:rPr>
        <w:t>训练中心</w:t>
      </w:r>
      <w:r w:rsidRPr="00BD0917">
        <w:rPr>
          <w:rStyle w:val="hg1"/>
          <w:color w:val="000000"/>
          <w:sz w:val="24"/>
        </w:rPr>
        <w:t>1</w:t>
      </w:r>
      <w:r w:rsidRPr="00BD0917">
        <w:rPr>
          <w:rStyle w:val="hg1"/>
          <w:rFonts w:hAnsi="宋体"/>
          <w:color w:val="000000"/>
          <w:sz w:val="24"/>
        </w:rPr>
        <w:t>个，另外还有健身房、乒乓球室、室内羽毛球馆、室内网球馆等一流体育设施。</w:t>
      </w:r>
    </w:p>
    <w:p w:rsidR="00BA28D5" w:rsidRPr="001D2767" w:rsidRDefault="00BA28D5" w:rsidP="00BA28D5">
      <w:pPr>
        <w:adjustRightInd w:val="0"/>
        <w:snapToGrid w:val="0"/>
        <w:spacing w:line="360" w:lineRule="auto"/>
        <w:ind w:firstLineChars="200" w:firstLine="480"/>
        <w:rPr>
          <w:rFonts w:hAnsi="宋体"/>
          <w:sz w:val="24"/>
        </w:rPr>
      </w:pPr>
      <w:r w:rsidRPr="00BD0917">
        <w:rPr>
          <w:rFonts w:hAnsi="宋体"/>
          <w:color w:val="000000"/>
          <w:sz w:val="24"/>
        </w:rPr>
        <w:t>学校图书馆面积</w:t>
      </w:r>
      <w:smartTag w:uri="urn:schemas-microsoft-com:office:smarttags" w:element="chmetcnv">
        <w:smartTagPr>
          <w:attr w:name="UnitName" w:val="平方米"/>
          <w:attr w:name="SourceValue" w:val="42960"/>
          <w:attr w:name="HasSpace" w:val="False"/>
          <w:attr w:name="Negative" w:val="False"/>
          <w:attr w:name="NumberType" w:val="1"/>
          <w:attr w:name="TCSC" w:val="0"/>
        </w:smartTagPr>
        <w:r>
          <w:rPr>
            <w:rFonts w:hint="eastAsia"/>
            <w:color w:val="000000"/>
            <w:sz w:val="24"/>
          </w:rPr>
          <w:t>42960</w:t>
        </w:r>
        <w:r w:rsidRPr="00BD0917">
          <w:rPr>
            <w:rFonts w:hAnsi="宋体"/>
            <w:color w:val="000000"/>
            <w:sz w:val="24"/>
          </w:rPr>
          <w:t>平方米</w:t>
        </w:r>
      </w:smartTag>
      <w:r w:rsidRPr="00BD0917">
        <w:rPr>
          <w:rFonts w:hAnsi="宋体"/>
          <w:color w:val="000000"/>
          <w:sz w:val="24"/>
        </w:rPr>
        <w:t>，各院系资料室面积</w:t>
      </w:r>
      <w:smartTag w:uri="urn:schemas-microsoft-com:office:smarttags" w:element="chmetcnv">
        <w:smartTagPr>
          <w:attr w:name="UnitName" w:val="平方米"/>
          <w:attr w:name="SourceValue" w:val="1120"/>
          <w:attr w:name="HasSpace" w:val="False"/>
          <w:attr w:name="Negative" w:val="False"/>
          <w:attr w:name="NumberType" w:val="1"/>
          <w:attr w:name="TCSC" w:val="0"/>
        </w:smartTagPr>
        <w:r w:rsidRPr="00BD0917">
          <w:rPr>
            <w:color w:val="000000"/>
            <w:sz w:val="24"/>
          </w:rPr>
          <w:t>1120</w:t>
        </w:r>
        <w:r w:rsidRPr="00BD0917">
          <w:rPr>
            <w:rFonts w:hAnsi="宋体"/>
            <w:color w:val="000000"/>
            <w:sz w:val="24"/>
          </w:rPr>
          <w:t>平方米</w:t>
        </w:r>
      </w:smartTag>
      <w:r w:rsidRPr="00BD0917">
        <w:rPr>
          <w:rFonts w:hAnsi="宋体"/>
          <w:color w:val="000000"/>
          <w:sz w:val="24"/>
        </w:rPr>
        <w:t>。学校拥有纸质图书</w:t>
      </w:r>
      <w:r>
        <w:rPr>
          <w:rFonts w:hint="eastAsia"/>
          <w:color w:val="000000"/>
          <w:sz w:val="24"/>
        </w:rPr>
        <w:t>245.8</w:t>
      </w:r>
      <w:r w:rsidRPr="00BD0917">
        <w:rPr>
          <w:rFonts w:hAnsi="宋体"/>
          <w:color w:val="000000"/>
          <w:sz w:val="24"/>
        </w:rPr>
        <w:t>万册，生均</w:t>
      </w:r>
      <w:r>
        <w:rPr>
          <w:rFonts w:hint="eastAsia"/>
          <w:color w:val="000000"/>
          <w:sz w:val="24"/>
        </w:rPr>
        <w:t>58</w:t>
      </w:r>
      <w:r w:rsidRPr="00BD0917">
        <w:rPr>
          <w:rFonts w:hAnsi="宋体"/>
          <w:color w:val="000000"/>
          <w:sz w:val="24"/>
        </w:rPr>
        <w:t>册，电子图书</w:t>
      </w:r>
      <w:r w:rsidRPr="00BD0917">
        <w:rPr>
          <w:color w:val="000000"/>
          <w:sz w:val="24"/>
        </w:rPr>
        <w:t>5</w:t>
      </w:r>
      <w:r>
        <w:rPr>
          <w:rFonts w:hint="eastAsia"/>
          <w:color w:val="000000"/>
          <w:sz w:val="24"/>
        </w:rPr>
        <w:t>9</w:t>
      </w:r>
      <w:r w:rsidRPr="00BD0917">
        <w:rPr>
          <w:color w:val="000000"/>
          <w:sz w:val="24"/>
        </w:rPr>
        <w:t>00GB</w:t>
      </w:r>
      <w:r w:rsidRPr="00BD0917">
        <w:rPr>
          <w:rFonts w:hAnsi="宋体"/>
          <w:color w:val="000000"/>
          <w:sz w:val="24"/>
        </w:rPr>
        <w:t>。近三年校图书馆每年进书量均超过</w:t>
      </w:r>
      <w:r w:rsidRPr="00BD0917">
        <w:rPr>
          <w:color w:val="000000"/>
          <w:sz w:val="24"/>
        </w:rPr>
        <w:t>5</w:t>
      </w:r>
      <w:r w:rsidRPr="00BD0917">
        <w:rPr>
          <w:rFonts w:hAnsi="宋体"/>
          <w:color w:val="000000"/>
          <w:sz w:val="24"/>
        </w:rPr>
        <w:t>万册。</w:t>
      </w:r>
      <w:r w:rsidRPr="00086FDF">
        <w:rPr>
          <w:rFonts w:hAnsi="宋体"/>
          <w:sz w:val="24"/>
        </w:rPr>
        <w:t>我校是四川高等教育文献保障系统（</w:t>
      </w:r>
      <w:r w:rsidRPr="00086FDF">
        <w:rPr>
          <w:rFonts w:hAnsi="宋体"/>
          <w:sz w:val="24"/>
        </w:rPr>
        <w:t>SCALIS</w:t>
      </w:r>
      <w:r w:rsidRPr="00086FDF">
        <w:rPr>
          <w:rFonts w:hAnsi="宋体"/>
          <w:sz w:val="24"/>
        </w:rPr>
        <w:t>）研究项目负责单位，四川高等教育文献保障系统（特色数据库）建设项目中心，四川省高校图书情报工作委员会成都及川西片区协作组负责单位。学校图书馆由</w:t>
      </w:r>
      <w:r>
        <w:rPr>
          <w:rFonts w:hAnsi="宋体" w:hint="eastAsia"/>
          <w:sz w:val="24"/>
        </w:rPr>
        <w:t>校</w:t>
      </w:r>
      <w:r w:rsidRPr="00086FDF">
        <w:rPr>
          <w:rFonts w:hAnsi="宋体"/>
          <w:sz w:val="24"/>
        </w:rPr>
        <w:t>本部图书馆、彭州校区图书馆和人南校区图书馆组成，电子资源主要有万方标准全文库</w:t>
      </w:r>
      <w:r w:rsidRPr="00086FDF">
        <w:rPr>
          <w:rFonts w:hAnsi="宋体"/>
          <w:sz w:val="24"/>
        </w:rPr>
        <w:t>(</w:t>
      </w:r>
      <w:r w:rsidRPr="00086FDF">
        <w:rPr>
          <w:rFonts w:hAnsi="宋体"/>
          <w:sz w:val="24"/>
        </w:rPr>
        <w:t>本地镜像）、万方数据资源系统、中国期刊网（</w:t>
      </w:r>
      <w:r w:rsidRPr="00086FDF">
        <w:rPr>
          <w:rFonts w:hAnsi="宋体"/>
          <w:sz w:val="24"/>
        </w:rPr>
        <w:t>CNKI</w:t>
      </w:r>
      <w:r w:rsidRPr="00086FDF">
        <w:rPr>
          <w:rFonts w:hAnsi="宋体"/>
          <w:sz w:val="24"/>
        </w:rPr>
        <w:t>）、国研网、中文科技期刊数据库</w:t>
      </w:r>
      <w:r w:rsidRPr="00086FDF">
        <w:rPr>
          <w:rFonts w:hAnsi="宋体"/>
          <w:sz w:val="24"/>
        </w:rPr>
        <w:t>[</w:t>
      </w:r>
      <w:r w:rsidRPr="00086FDF">
        <w:rPr>
          <w:rFonts w:hAnsi="宋体"/>
          <w:sz w:val="24"/>
        </w:rPr>
        <w:t>维普</w:t>
      </w:r>
      <w:r w:rsidRPr="00086FDF">
        <w:rPr>
          <w:rFonts w:hAnsi="宋体"/>
          <w:sz w:val="24"/>
        </w:rPr>
        <w:t>]</w:t>
      </w:r>
      <w:r w:rsidRPr="00086FDF">
        <w:rPr>
          <w:rFonts w:hAnsi="宋体"/>
          <w:sz w:val="24"/>
        </w:rPr>
        <w:t>、</w:t>
      </w:r>
      <w:r w:rsidRPr="00086FDF">
        <w:rPr>
          <w:rFonts w:hAnsi="宋体"/>
          <w:sz w:val="24"/>
        </w:rPr>
        <w:t xml:space="preserve">ASP/BSP </w:t>
      </w:r>
      <w:r w:rsidRPr="00086FDF">
        <w:rPr>
          <w:rFonts w:hAnsi="宋体"/>
          <w:sz w:val="24"/>
        </w:rPr>
        <w:t>、</w:t>
      </w:r>
      <w:r w:rsidRPr="00086FDF">
        <w:rPr>
          <w:rFonts w:hAnsi="宋体"/>
          <w:sz w:val="24"/>
        </w:rPr>
        <w:t>Springer</w:t>
      </w:r>
      <w:r w:rsidRPr="00086FDF">
        <w:rPr>
          <w:rFonts w:hAnsi="宋体"/>
          <w:sz w:val="24"/>
        </w:rPr>
        <w:t>数据库、</w:t>
      </w:r>
      <w:r w:rsidRPr="00086FDF">
        <w:rPr>
          <w:rFonts w:hAnsi="宋体"/>
          <w:sz w:val="24"/>
        </w:rPr>
        <w:t>CCC(</w:t>
      </w:r>
      <w:proofErr w:type="spellStart"/>
      <w:r w:rsidRPr="00086FDF">
        <w:rPr>
          <w:rFonts w:hAnsi="宋体"/>
          <w:sz w:val="24"/>
        </w:rPr>
        <w:t>Calis</w:t>
      </w:r>
      <w:proofErr w:type="spellEnd"/>
      <w:r w:rsidRPr="00086FDF">
        <w:rPr>
          <w:rFonts w:hAnsi="宋体"/>
          <w:sz w:val="24"/>
        </w:rPr>
        <w:t>西文期刊目次库</w:t>
      </w:r>
      <w:r w:rsidRPr="00086FDF">
        <w:rPr>
          <w:rFonts w:hAnsi="宋体"/>
          <w:sz w:val="24"/>
        </w:rPr>
        <w:t>)</w:t>
      </w:r>
      <w:r w:rsidRPr="00086FDF">
        <w:rPr>
          <w:rFonts w:hAnsi="宋体"/>
          <w:sz w:val="24"/>
        </w:rPr>
        <w:t>、</w:t>
      </w:r>
      <w:proofErr w:type="gramStart"/>
      <w:r w:rsidRPr="00086FDF">
        <w:rPr>
          <w:rFonts w:hAnsi="宋体"/>
          <w:sz w:val="24"/>
        </w:rPr>
        <w:t>超星数字</w:t>
      </w:r>
      <w:proofErr w:type="gramEnd"/>
      <w:r w:rsidRPr="00086FDF">
        <w:rPr>
          <w:rFonts w:hAnsi="宋体"/>
          <w:sz w:val="24"/>
        </w:rPr>
        <w:t>图书、</w:t>
      </w:r>
      <w:r w:rsidRPr="00086FDF">
        <w:rPr>
          <w:rFonts w:hAnsi="宋体"/>
          <w:sz w:val="24"/>
        </w:rPr>
        <w:t>CSSCI</w:t>
      </w:r>
      <w:r w:rsidRPr="00086FDF">
        <w:rPr>
          <w:rFonts w:hAnsi="宋体"/>
          <w:sz w:val="24"/>
        </w:rPr>
        <w:t>中文社会科学引、</w:t>
      </w:r>
      <w:r w:rsidRPr="00086FDF">
        <w:rPr>
          <w:rFonts w:hAnsi="宋体"/>
          <w:sz w:val="24"/>
        </w:rPr>
        <w:t>EI</w:t>
      </w:r>
      <w:r w:rsidRPr="00086FDF">
        <w:rPr>
          <w:rFonts w:hAnsi="宋体"/>
          <w:sz w:val="24"/>
        </w:rPr>
        <w:t>工程索引、学位论文、</w:t>
      </w:r>
      <w:r w:rsidRPr="00086FDF">
        <w:rPr>
          <w:rFonts w:hAnsi="宋体"/>
          <w:sz w:val="24"/>
        </w:rPr>
        <w:t>Emerald</w:t>
      </w:r>
      <w:r w:rsidRPr="00086FDF">
        <w:rPr>
          <w:rFonts w:hAnsi="宋体"/>
          <w:sz w:val="24"/>
        </w:rPr>
        <w:t>经济管理学全文、</w:t>
      </w:r>
      <w:r w:rsidRPr="00086FDF">
        <w:rPr>
          <w:rFonts w:hAnsi="宋体"/>
          <w:sz w:val="24"/>
        </w:rPr>
        <w:t>SCI</w:t>
      </w:r>
      <w:r w:rsidRPr="00086FDF">
        <w:rPr>
          <w:rFonts w:hAnsi="宋体"/>
          <w:sz w:val="24"/>
        </w:rPr>
        <w:t>、全国报刊索引数据库、人大复印资料等几十种。近三年校图书馆每年购进图书数量均超过</w:t>
      </w:r>
      <w:r w:rsidRPr="00086FDF">
        <w:rPr>
          <w:rFonts w:hAnsi="宋体"/>
          <w:sz w:val="24"/>
        </w:rPr>
        <w:t>5</w:t>
      </w:r>
      <w:r w:rsidRPr="00086FDF">
        <w:rPr>
          <w:rFonts w:hAnsi="宋体"/>
          <w:sz w:val="24"/>
        </w:rPr>
        <w:t>万册。除此之外，各学院均建立了资料室，面积达</w:t>
      </w:r>
      <w:smartTag w:uri="urn:schemas-microsoft-com:office:smarttags" w:element="chmetcnv">
        <w:smartTagPr>
          <w:attr w:name="UnitName" w:val="平方米"/>
          <w:attr w:name="SourceValue" w:val="1120"/>
          <w:attr w:name="HasSpace" w:val="False"/>
          <w:attr w:name="Negative" w:val="False"/>
          <w:attr w:name="NumberType" w:val="1"/>
          <w:attr w:name="TCSC" w:val="0"/>
        </w:smartTagPr>
        <w:r w:rsidRPr="00086FDF">
          <w:rPr>
            <w:rFonts w:hAnsi="宋体"/>
            <w:sz w:val="24"/>
          </w:rPr>
          <w:t>1120</w:t>
        </w:r>
        <w:r w:rsidRPr="00086FDF">
          <w:rPr>
            <w:rFonts w:hAnsi="宋体"/>
            <w:sz w:val="24"/>
          </w:rPr>
          <w:t>平方米</w:t>
        </w:r>
      </w:smartTag>
      <w:r w:rsidRPr="00086FDF">
        <w:rPr>
          <w:rFonts w:hAnsi="宋体"/>
          <w:sz w:val="24"/>
        </w:rPr>
        <w:t>。</w:t>
      </w:r>
    </w:p>
    <w:p w:rsidR="00BA28D5" w:rsidRPr="00C75617" w:rsidRDefault="00BA28D5" w:rsidP="00BA28D5">
      <w:pPr>
        <w:adjustRightInd w:val="0"/>
        <w:snapToGrid w:val="0"/>
        <w:spacing w:beforeLines="50" w:before="156" w:line="360" w:lineRule="auto"/>
        <w:ind w:firstLineChars="196" w:firstLine="551"/>
        <w:rPr>
          <w:b/>
          <w:color w:val="000000"/>
          <w:sz w:val="28"/>
          <w:szCs w:val="28"/>
        </w:rPr>
      </w:pPr>
      <w:r w:rsidRPr="00C75617">
        <w:rPr>
          <w:b/>
          <w:color w:val="000000"/>
          <w:sz w:val="28"/>
          <w:szCs w:val="28"/>
        </w:rPr>
        <w:lastRenderedPageBreak/>
        <w:t>3.</w:t>
      </w:r>
      <w:r w:rsidRPr="00C75617">
        <w:rPr>
          <w:rFonts w:hAnsi="宋体"/>
          <w:b/>
          <w:color w:val="000000"/>
          <w:sz w:val="28"/>
          <w:szCs w:val="28"/>
        </w:rPr>
        <w:t>师资队伍</w:t>
      </w:r>
    </w:p>
    <w:p w:rsidR="00BA28D5" w:rsidRDefault="00BA28D5" w:rsidP="00BA28D5">
      <w:pPr>
        <w:spacing w:line="360" w:lineRule="auto"/>
        <w:ind w:firstLineChars="200" w:firstLine="480"/>
        <w:rPr>
          <w:sz w:val="24"/>
        </w:rPr>
      </w:pPr>
      <w:r w:rsidRPr="00BD0917">
        <w:rPr>
          <w:rFonts w:hAnsi="宋体"/>
          <w:color w:val="000000"/>
          <w:sz w:val="24"/>
        </w:rPr>
        <w:t>全校专</w:t>
      </w:r>
      <w:r>
        <w:rPr>
          <w:rFonts w:hAnsi="宋体" w:hint="eastAsia"/>
          <w:color w:val="000000"/>
          <w:sz w:val="24"/>
        </w:rPr>
        <w:t>任</w:t>
      </w:r>
      <w:r w:rsidRPr="00BD0917">
        <w:rPr>
          <w:rFonts w:hAnsi="宋体"/>
          <w:color w:val="000000"/>
          <w:sz w:val="24"/>
        </w:rPr>
        <w:t>教师</w:t>
      </w:r>
      <w:r>
        <w:rPr>
          <w:rFonts w:hAnsi="宋体" w:hint="eastAsia"/>
          <w:color w:val="000000"/>
          <w:sz w:val="24"/>
        </w:rPr>
        <w:t>总数</w:t>
      </w:r>
      <w:r>
        <w:rPr>
          <w:rFonts w:hAnsi="宋体" w:hint="eastAsia"/>
          <w:color w:val="000000"/>
          <w:sz w:val="24"/>
        </w:rPr>
        <w:t>2052</w:t>
      </w:r>
      <w:r w:rsidRPr="00BD0917">
        <w:rPr>
          <w:rFonts w:hAnsi="宋体"/>
          <w:color w:val="000000"/>
          <w:sz w:val="24"/>
        </w:rPr>
        <w:t>人，其中教授占专</w:t>
      </w:r>
      <w:r>
        <w:rPr>
          <w:rFonts w:hAnsi="宋体" w:hint="eastAsia"/>
          <w:color w:val="000000"/>
          <w:sz w:val="24"/>
        </w:rPr>
        <w:t>任</w:t>
      </w:r>
      <w:r w:rsidRPr="00BD0917">
        <w:rPr>
          <w:rFonts w:hAnsi="宋体"/>
          <w:color w:val="000000"/>
          <w:sz w:val="24"/>
        </w:rPr>
        <w:t>教师人数的</w:t>
      </w:r>
      <w:r w:rsidRPr="001D2767">
        <w:rPr>
          <w:sz w:val="24"/>
        </w:rPr>
        <w:t>1</w:t>
      </w:r>
      <w:r w:rsidRPr="001D2767">
        <w:rPr>
          <w:rFonts w:hint="eastAsia"/>
          <w:sz w:val="24"/>
        </w:rPr>
        <w:t>1.35</w:t>
      </w:r>
      <w:r w:rsidRPr="001D2767">
        <w:rPr>
          <w:sz w:val="24"/>
        </w:rPr>
        <w:t>%</w:t>
      </w:r>
      <w:r w:rsidRPr="001D2767">
        <w:rPr>
          <w:rFonts w:hAnsi="宋体"/>
          <w:sz w:val="24"/>
        </w:rPr>
        <w:t>，副教授占专</w:t>
      </w:r>
      <w:r w:rsidRPr="001D2767">
        <w:rPr>
          <w:rFonts w:hAnsi="宋体" w:hint="eastAsia"/>
          <w:sz w:val="24"/>
        </w:rPr>
        <w:t>任</w:t>
      </w:r>
      <w:r w:rsidRPr="001D2767">
        <w:rPr>
          <w:rFonts w:hAnsi="宋体"/>
          <w:sz w:val="24"/>
        </w:rPr>
        <w:t>教师人数的</w:t>
      </w:r>
      <w:r w:rsidRPr="001D2767">
        <w:rPr>
          <w:sz w:val="24"/>
        </w:rPr>
        <w:t>3</w:t>
      </w:r>
      <w:r w:rsidRPr="001D2767">
        <w:rPr>
          <w:rFonts w:hint="eastAsia"/>
          <w:sz w:val="24"/>
        </w:rPr>
        <w:t>1.55</w:t>
      </w:r>
      <w:r w:rsidRPr="001D2767">
        <w:rPr>
          <w:sz w:val="24"/>
        </w:rPr>
        <w:t>%</w:t>
      </w:r>
      <w:r w:rsidRPr="001D2767">
        <w:rPr>
          <w:rFonts w:hAnsi="宋体"/>
          <w:sz w:val="24"/>
        </w:rPr>
        <w:t>，其中获得博士学位占专</w:t>
      </w:r>
      <w:r w:rsidRPr="001D2767">
        <w:rPr>
          <w:rFonts w:hAnsi="宋体" w:hint="eastAsia"/>
          <w:sz w:val="24"/>
        </w:rPr>
        <w:t>任</w:t>
      </w:r>
      <w:r w:rsidRPr="001D2767">
        <w:rPr>
          <w:rFonts w:hAnsi="宋体"/>
          <w:sz w:val="24"/>
        </w:rPr>
        <w:t>教师人数的</w:t>
      </w:r>
      <w:r w:rsidRPr="001D2767">
        <w:rPr>
          <w:sz w:val="24"/>
        </w:rPr>
        <w:t>1</w:t>
      </w:r>
      <w:r w:rsidRPr="001D2767">
        <w:rPr>
          <w:rFonts w:hint="eastAsia"/>
          <w:sz w:val="24"/>
        </w:rPr>
        <w:t>5.18</w:t>
      </w:r>
      <w:r w:rsidRPr="001D2767">
        <w:rPr>
          <w:sz w:val="24"/>
        </w:rPr>
        <w:t>%</w:t>
      </w:r>
      <w:r w:rsidRPr="001D2767">
        <w:rPr>
          <w:rFonts w:hAnsi="宋体"/>
          <w:sz w:val="24"/>
        </w:rPr>
        <w:t>，获得硕士学位占专</w:t>
      </w:r>
      <w:r w:rsidRPr="001D2767">
        <w:rPr>
          <w:rFonts w:hAnsi="宋体" w:hint="eastAsia"/>
          <w:sz w:val="24"/>
        </w:rPr>
        <w:t>任</w:t>
      </w:r>
      <w:r w:rsidRPr="001D2767">
        <w:rPr>
          <w:rFonts w:hAnsi="宋体"/>
          <w:sz w:val="24"/>
        </w:rPr>
        <w:t>教师人数的</w:t>
      </w:r>
      <w:r w:rsidRPr="001D2767">
        <w:rPr>
          <w:sz w:val="24"/>
        </w:rPr>
        <w:t>3</w:t>
      </w:r>
      <w:r w:rsidRPr="001D2767">
        <w:rPr>
          <w:rFonts w:hint="eastAsia"/>
          <w:sz w:val="24"/>
        </w:rPr>
        <w:t>6.86</w:t>
      </w:r>
      <w:r w:rsidRPr="001D2767">
        <w:rPr>
          <w:sz w:val="24"/>
        </w:rPr>
        <w:t>%</w:t>
      </w:r>
      <w:r w:rsidRPr="001D2767">
        <w:rPr>
          <w:rFonts w:hAnsi="宋体"/>
          <w:sz w:val="24"/>
        </w:rPr>
        <w:t>。</w:t>
      </w:r>
      <w:r w:rsidRPr="001D2767">
        <w:rPr>
          <w:rFonts w:hAnsi="宋体" w:hint="eastAsia"/>
          <w:sz w:val="24"/>
        </w:rPr>
        <w:t>全校生师比</w:t>
      </w:r>
      <w:r w:rsidRPr="001D2767">
        <w:rPr>
          <w:rFonts w:hAnsi="宋体" w:hint="eastAsia"/>
          <w:sz w:val="24"/>
        </w:rPr>
        <w:t>20.62</w:t>
      </w:r>
      <w:r>
        <w:rPr>
          <w:rFonts w:hAnsi="宋体" w:hint="eastAsia"/>
          <w:sz w:val="24"/>
        </w:rPr>
        <w:t>：</w:t>
      </w:r>
      <w:r>
        <w:rPr>
          <w:rFonts w:hAnsi="宋体" w:hint="eastAsia"/>
          <w:sz w:val="24"/>
        </w:rPr>
        <w:t>1</w:t>
      </w:r>
      <w:r w:rsidRPr="001D2767">
        <w:rPr>
          <w:rFonts w:hAnsi="宋体" w:hint="eastAsia"/>
          <w:sz w:val="24"/>
        </w:rPr>
        <w:t>。</w:t>
      </w:r>
      <w:r>
        <w:rPr>
          <w:rFonts w:hint="eastAsia"/>
          <w:color w:val="000000"/>
          <w:sz w:val="24"/>
        </w:rPr>
        <w:t>学校现有“</w:t>
      </w:r>
      <w:r w:rsidRPr="00BE40F1">
        <w:rPr>
          <w:rFonts w:hint="eastAsia"/>
          <w:color w:val="000000"/>
          <w:sz w:val="24"/>
        </w:rPr>
        <w:t>四川省学术和技术带头</w:t>
      </w:r>
      <w:r>
        <w:rPr>
          <w:rFonts w:hint="eastAsia"/>
          <w:color w:val="000000"/>
          <w:sz w:val="24"/>
        </w:rPr>
        <w:t>人”</w:t>
      </w:r>
      <w:r>
        <w:rPr>
          <w:rFonts w:hint="eastAsia"/>
          <w:color w:val="000000"/>
          <w:sz w:val="24"/>
        </w:rPr>
        <w:t>5</w:t>
      </w:r>
      <w:r w:rsidRPr="00BE40F1">
        <w:rPr>
          <w:rFonts w:hint="eastAsia"/>
          <w:color w:val="000000"/>
          <w:sz w:val="24"/>
        </w:rPr>
        <w:t>人</w:t>
      </w:r>
      <w:r>
        <w:rPr>
          <w:rFonts w:hint="eastAsia"/>
          <w:color w:val="000000"/>
          <w:sz w:val="24"/>
        </w:rPr>
        <w:t>、“</w:t>
      </w:r>
      <w:r w:rsidRPr="00BE40F1">
        <w:rPr>
          <w:rFonts w:hint="eastAsia"/>
          <w:color w:val="000000"/>
          <w:sz w:val="24"/>
        </w:rPr>
        <w:t>四川省有突出贡献的优秀专家</w:t>
      </w:r>
      <w:r>
        <w:rPr>
          <w:rFonts w:hint="eastAsia"/>
          <w:color w:val="000000"/>
          <w:sz w:val="24"/>
        </w:rPr>
        <w:t>”</w:t>
      </w:r>
      <w:r>
        <w:rPr>
          <w:rFonts w:hint="eastAsia"/>
          <w:color w:val="000000"/>
          <w:sz w:val="24"/>
        </w:rPr>
        <w:t>9</w:t>
      </w:r>
      <w:r w:rsidRPr="00BE40F1">
        <w:rPr>
          <w:rFonts w:hint="eastAsia"/>
          <w:color w:val="000000"/>
          <w:sz w:val="24"/>
        </w:rPr>
        <w:t>人。</w:t>
      </w:r>
      <w:r w:rsidRPr="00BD0917">
        <w:rPr>
          <w:rFonts w:hAnsi="宋体"/>
          <w:color w:val="000000"/>
          <w:sz w:val="24"/>
        </w:rPr>
        <w:t>同时</w:t>
      </w:r>
      <w:r>
        <w:rPr>
          <w:rFonts w:hAnsi="宋体" w:hint="eastAsia"/>
          <w:color w:val="000000"/>
          <w:sz w:val="24"/>
        </w:rPr>
        <w:t>学校</w:t>
      </w:r>
      <w:r w:rsidRPr="00BD0917">
        <w:rPr>
          <w:rFonts w:hAnsi="宋体"/>
          <w:color w:val="000000"/>
          <w:sz w:val="24"/>
        </w:rPr>
        <w:t>注重师资培训，</w:t>
      </w:r>
      <w:r w:rsidRPr="00BD0917">
        <w:rPr>
          <w:rFonts w:hAnsi="宋体"/>
          <w:sz w:val="24"/>
        </w:rPr>
        <w:t>继续做好教师在职攻读硕士、博士学位管理工作，</w:t>
      </w:r>
      <w:r>
        <w:rPr>
          <w:rFonts w:hAnsi="宋体" w:hint="eastAsia"/>
          <w:sz w:val="24"/>
        </w:rPr>
        <w:t>2013</w:t>
      </w:r>
      <w:r>
        <w:rPr>
          <w:rFonts w:hAnsi="宋体" w:hint="eastAsia"/>
          <w:sz w:val="24"/>
        </w:rPr>
        <w:t>年度，</w:t>
      </w:r>
      <w:r w:rsidRPr="00BD0917">
        <w:rPr>
          <w:rFonts w:hAnsi="宋体"/>
          <w:sz w:val="24"/>
        </w:rPr>
        <w:t>共</w:t>
      </w:r>
      <w:r w:rsidRPr="00BD0917">
        <w:rPr>
          <w:sz w:val="24"/>
        </w:rPr>
        <w:t>1</w:t>
      </w:r>
      <w:r>
        <w:rPr>
          <w:rFonts w:hint="eastAsia"/>
          <w:sz w:val="24"/>
        </w:rPr>
        <w:t>0</w:t>
      </w:r>
      <w:r>
        <w:rPr>
          <w:rFonts w:hAnsi="宋体" w:hint="eastAsia"/>
          <w:sz w:val="24"/>
        </w:rPr>
        <w:t>位在职教师</w:t>
      </w:r>
      <w:r w:rsidRPr="00BD0917">
        <w:rPr>
          <w:rFonts w:hAnsi="宋体"/>
          <w:sz w:val="24"/>
        </w:rPr>
        <w:t>取得博士学位。</w:t>
      </w:r>
      <w:r w:rsidRPr="00BD0917">
        <w:rPr>
          <w:color w:val="000000"/>
          <w:sz w:val="24"/>
        </w:rPr>
        <w:t>201</w:t>
      </w:r>
      <w:r>
        <w:rPr>
          <w:rFonts w:hint="eastAsia"/>
          <w:color w:val="000000"/>
          <w:sz w:val="24"/>
        </w:rPr>
        <w:t>3</w:t>
      </w:r>
      <w:r w:rsidRPr="00BD0917">
        <w:rPr>
          <w:rFonts w:hAnsi="宋体"/>
          <w:color w:val="000000"/>
          <w:sz w:val="24"/>
        </w:rPr>
        <w:t>年度，</w:t>
      </w:r>
      <w:r w:rsidRPr="00BE40F1">
        <w:rPr>
          <w:rFonts w:hAnsi="宋体" w:hint="eastAsia"/>
          <w:sz w:val="24"/>
        </w:rPr>
        <w:t>选送教师到国外学术研修</w:t>
      </w:r>
      <w:r w:rsidRPr="00BE40F1">
        <w:rPr>
          <w:rFonts w:hAnsi="宋体" w:hint="eastAsia"/>
          <w:sz w:val="24"/>
        </w:rPr>
        <w:t>10</w:t>
      </w:r>
      <w:r w:rsidRPr="00BE40F1">
        <w:rPr>
          <w:rFonts w:hAnsi="宋体" w:hint="eastAsia"/>
          <w:sz w:val="24"/>
        </w:rPr>
        <w:t>人，教育部国内访问学者</w:t>
      </w:r>
      <w:r w:rsidRPr="00BE40F1">
        <w:rPr>
          <w:rFonts w:hAnsi="宋体" w:hint="eastAsia"/>
          <w:sz w:val="24"/>
        </w:rPr>
        <w:t>1</w:t>
      </w:r>
      <w:r w:rsidRPr="00BE40F1">
        <w:rPr>
          <w:rFonts w:hAnsi="宋体" w:hint="eastAsia"/>
          <w:sz w:val="24"/>
        </w:rPr>
        <w:t>人，“四川省哲学社会科学骨干教师”培训</w:t>
      </w:r>
      <w:r w:rsidRPr="00BE40F1">
        <w:rPr>
          <w:rFonts w:hAnsi="宋体" w:hint="eastAsia"/>
          <w:sz w:val="24"/>
        </w:rPr>
        <w:t>8</w:t>
      </w:r>
      <w:r w:rsidRPr="00BE40F1">
        <w:rPr>
          <w:rFonts w:hAnsi="宋体" w:hint="eastAsia"/>
          <w:sz w:val="24"/>
        </w:rPr>
        <w:t>人</w:t>
      </w:r>
      <w:r>
        <w:rPr>
          <w:rFonts w:hAnsi="宋体" w:hint="eastAsia"/>
          <w:sz w:val="24"/>
        </w:rPr>
        <w:t>等</w:t>
      </w:r>
      <w:r w:rsidRPr="00BE40F1">
        <w:rPr>
          <w:rFonts w:hAnsi="宋体" w:hint="eastAsia"/>
          <w:sz w:val="24"/>
        </w:rPr>
        <w:t>。</w:t>
      </w:r>
      <w:r w:rsidRPr="0057728A">
        <w:rPr>
          <w:sz w:val="24"/>
        </w:rPr>
        <w:t>2013</w:t>
      </w:r>
      <w:r w:rsidRPr="007522B7">
        <w:rPr>
          <w:rFonts w:ascii="宋体" w:hAnsi="宋体" w:hint="eastAsia"/>
          <w:sz w:val="24"/>
        </w:rPr>
        <w:t>年度全年共接待来自美国、</w:t>
      </w:r>
      <w:r>
        <w:rPr>
          <w:rFonts w:ascii="宋体" w:hAnsi="宋体" w:hint="eastAsia"/>
          <w:sz w:val="24"/>
        </w:rPr>
        <w:t>英国、德国</w:t>
      </w:r>
      <w:r w:rsidRPr="007522B7">
        <w:rPr>
          <w:rFonts w:ascii="宋体" w:hAnsi="宋体" w:hint="eastAsia"/>
          <w:sz w:val="24"/>
        </w:rPr>
        <w:t>、</w:t>
      </w:r>
      <w:r>
        <w:rPr>
          <w:rFonts w:ascii="宋体" w:hAnsi="宋体" w:hint="eastAsia"/>
          <w:sz w:val="24"/>
        </w:rPr>
        <w:t>瑞典、</w:t>
      </w:r>
      <w:r w:rsidRPr="007522B7">
        <w:rPr>
          <w:rFonts w:ascii="宋体" w:hAnsi="宋体" w:hint="eastAsia"/>
          <w:sz w:val="24"/>
        </w:rPr>
        <w:t>意大利、</w:t>
      </w:r>
      <w:r>
        <w:rPr>
          <w:rFonts w:ascii="宋体" w:hAnsi="宋体" w:hint="eastAsia"/>
          <w:sz w:val="24"/>
        </w:rPr>
        <w:t>奥地利、澳大利亚、新西兰、日本、韩国</w:t>
      </w:r>
      <w:r w:rsidRPr="007522B7">
        <w:rPr>
          <w:rFonts w:ascii="宋体" w:hAnsi="宋体" w:hint="eastAsia"/>
          <w:sz w:val="24"/>
        </w:rPr>
        <w:t>等国的</w:t>
      </w:r>
      <w:r w:rsidRPr="0057728A">
        <w:rPr>
          <w:sz w:val="24"/>
        </w:rPr>
        <w:t>25</w:t>
      </w:r>
      <w:r w:rsidRPr="007522B7">
        <w:rPr>
          <w:rFonts w:ascii="宋体" w:hAnsi="宋体" w:hint="eastAsia"/>
          <w:sz w:val="24"/>
        </w:rPr>
        <w:t>批专家学者共计</w:t>
      </w:r>
      <w:r w:rsidRPr="0057728A">
        <w:rPr>
          <w:sz w:val="24"/>
        </w:rPr>
        <w:t>105</w:t>
      </w:r>
      <w:r w:rsidRPr="007522B7">
        <w:rPr>
          <w:rFonts w:ascii="宋体" w:hAnsi="宋体" w:hint="eastAsia"/>
          <w:sz w:val="24"/>
        </w:rPr>
        <w:t>人次来我校进行考察、</w:t>
      </w:r>
      <w:r w:rsidRPr="001219CC">
        <w:rPr>
          <w:rFonts w:hAnsi="宋体"/>
          <w:sz w:val="24"/>
        </w:rPr>
        <w:t>讲学、合作科研</w:t>
      </w:r>
      <w:r>
        <w:rPr>
          <w:rFonts w:hAnsi="宋体" w:hint="eastAsia"/>
          <w:sz w:val="24"/>
        </w:rPr>
        <w:t>、</w:t>
      </w:r>
      <w:r w:rsidRPr="007522B7">
        <w:rPr>
          <w:rFonts w:ascii="宋体" w:hAnsi="宋体" w:hint="eastAsia"/>
          <w:sz w:val="24"/>
        </w:rPr>
        <w:t>访问或学术交流。</w:t>
      </w:r>
    </w:p>
    <w:p w:rsidR="00BA28D5" w:rsidRDefault="00BA28D5" w:rsidP="00BA28D5">
      <w:pPr>
        <w:adjustRightInd w:val="0"/>
        <w:snapToGrid w:val="0"/>
        <w:spacing w:line="360" w:lineRule="auto"/>
        <w:rPr>
          <w:rFonts w:hAnsi="宋体"/>
          <w:b/>
          <w:color w:val="000000"/>
          <w:sz w:val="24"/>
        </w:rPr>
      </w:pPr>
    </w:p>
    <w:p w:rsidR="00BA28D5" w:rsidRPr="00C75617" w:rsidRDefault="00BA28D5" w:rsidP="00BA28D5">
      <w:pPr>
        <w:adjustRightInd w:val="0"/>
        <w:snapToGrid w:val="0"/>
        <w:spacing w:line="360" w:lineRule="auto"/>
        <w:rPr>
          <w:color w:val="000000"/>
          <w:sz w:val="30"/>
          <w:szCs w:val="30"/>
        </w:rPr>
      </w:pPr>
      <w:r w:rsidRPr="00C75617">
        <w:rPr>
          <w:rFonts w:hAnsi="宋体"/>
          <w:b/>
          <w:color w:val="000000"/>
          <w:sz w:val="30"/>
          <w:szCs w:val="30"/>
        </w:rPr>
        <w:t>三、</w:t>
      </w:r>
      <w:r>
        <w:rPr>
          <w:rFonts w:hAnsi="宋体" w:hint="eastAsia"/>
          <w:b/>
          <w:color w:val="000000"/>
          <w:sz w:val="30"/>
          <w:szCs w:val="30"/>
        </w:rPr>
        <w:t>教学建设与改革</w:t>
      </w:r>
    </w:p>
    <w:p w:rsidR="00BA28D5" w:rsidRPr="00BD0917" w:rsidRDefault="00BA28D5" w:rsidP="00BA28D5">
      <w:pPr>
        <w:spacing w:line="360" w:lineRule="auto"/>
        <w:ind w:firstLineChars="196" w:firstLine="551"/>
        <w:rPr>
          <w:b/>
          <w:color w:val="000000"/>
          <w:sz w:val="28"/>
          <w:szCs w:val="28"/>
        </w:rPr>
      </w:pPr>
      <w:r w:rsidRPr="00BD0917">
        <w:rPr>
          <w:b/>
          <w:color w:val="000000"/>
          <w:sz w:val="28"/>
          <w:szCs w:val="28"/>
        </w:rPr>
        <w:t>1.</w:t>
      </w:r>
      <w:r>
        <w:rPr>
          <w:rFonts w:hAnsi="宋体" w:hint="eastAsia"/>
          <w:b/>
          <w:color w:val="000000"/>
          <w:sz w:val="28"/>
          <w:szCs w:val="28"/>
        </w:rPr>
        <w:t>人才培养方案</w:t>
      </w:r>
    </w:p>
    <w:p w:rsidR="00BA28D5" w:rsidRDefault="00BA28D5" w:rsidP="00BA28D5">
      <w:pPr>
        <w:spacing w:line="360" w:lineRule="auto"/>
        <w:ind w:firstLineChars="200" w:firstLine="480"/>
        <w:rPr>
          <w:rFonts w:hAnsi="宋体"/>
          <w:color w:val="000000"/>
          <w:sz w:val="24"/>
        </w:rPr>
      </w:pPr>
      <w:r w:rsidRPr="00BD0917">
        <w:rPr>
          <w:rFonts w:hAnsi="宋体"/>
          <w:color w:val="000000"/>
          <w:sz w:val="24"/>
        </w:rPr>
        <w:t>我</w:t>
      </w:r>
      <w:proofErr w:type="gramStart"/>
      <w:r w:rsidRPr="00BD0917">
        <w:rPr>
          <w:rFonts w:hAnsi="宋体"/>
          <w:color w:val="000000"/>
          <w:sz w:val="24"/>
        </w:rPr>
        <w:t>校本科人才</w:t>
      </w:r>
      <w:proofErr w:type="gramEnd"/>
      <w:r w:rsidRPr="00BD0917">
        <w:rPr>
          <w:rFonts w:hAnsi="宋体"/>
          <w:color w:val="000000"/>
          <w:sz w:val="24"/>
        </w:rPr>
        <w:t>培养方案</w:t>
      </w:r>
      <w:r>
        <w:rPr>
          <w:rFonts w:hAnsi="宋体" w:hint="eastAsia"/>
          <w:color w:val="000000"/>
          <w:sz w:val="24"/>
        </w:rPr>
        <w:t>主要由</w:t>
      </w:r>
      <w:r w:rsidRPr="00BD0917" w:rsidDel="004B65CF">
        <w:rPr>
          <w:rFonts w:hAnsi="宋体"/>
          <w:color w:val="000000"/>
          <w:sz w:val="24"/>
        </w:rPr>
        <w:t xml:space="preserve"> </w:t>
      </w:r>
      <w:r>
        <w:rPr>
          <w:rFonts w:hint="eastAsia"/>
          <w:color w:val="000000"/>
          <w:sz w:val="24"/>
        </w:rPr>
        <w:t>“</w:t>
      </w:r>
      <w:r w:rsidRPr="00BD0917">
        <w:rPr>
          <w:rFonts w:hAnsi="宋体"/>
          <w:color w:val="000000"/>
          <w:sz w:val="24"/>
        </w:rPr>
        <w:t>人格与素养课程群</w:t>
      </w:r>
      <w:r>
        <w:rPr>
          <w:rFonts w:hint="eastAsia"/>
          <w:color w:val="000000"/>
          <w:sz w:val="24"/>
        </w:rPr>
        <w:t>”</w:t>
      </w:r>
      <w:r w:rsidRPr="00BD0917">
        <w:rPr>
          <w:rFonts w:hAnsi="宋体"/>
          <w:color w:val="000000"/>
          <w:sz w:val="24"/>
        </w:rPr>
        <w:t>、</w:t>
      </w:r>
      <w:r>
        <w:rPr>
          <w:rFonts w:hint="eastAsia"/>
          <w:color w:val="000000"/>
          <w:sz w:val="24"/>
        </w:rPr>
        <w:t>“</w:t>
      </w:r>
      <w:r w:rsidRPr="00BD0917">
        <w:rPr>
          <w:rFonts w:hAnsi="宋体"/>
          <w:color w:val="000000"/>
          <w:sz w:val="24"/>
        </w:rPr>
        <w:t>表达与理解课程群</w:t>
      </w:r>
      <w:r>
        <w:rPr>
          <w:rFonts w:hint="eastAsia"/>
          <w:color w:val="000000"/>
          <w:sz w:val="24"/>
        </w:rPr>
        <w:t>”</w:t>
      </w:r>
      <w:r w:rsidRPr="00BD0917">
        <w:rPr>
          <w:rFonts w:hAnsi="宋体"/>
          <w:color w:val="000000"/>
          <w:sz w:val="24"/>
        </w:rPr>
        <w:t>，</w:t>
      </w:r>
      <w:r>
        <w:rPr>
          <w:rFonts w:hint="eastAsia"/>
          <w:color w:val="000000"/>
          <w:sz w:val="24"/>
        </w:rPr>
        <w:t>“</w:t>
      </w:r>
      <w:r w:rsidRPr="00BD0917">
        <w:rPr>
          <w:rFonts w:hAnsi="宋体"/>
          <w:color w:val="000000"/>
          <w:sz w:val="24"/>
        </w:rPr>
        <w:t>基础课程群</w:t>
      </w:r>
      <w:r>
        <w:rPr>
          <w:rFonts w:hint="eastAsia"/>
          <w:color w:val="000000"/>
          <w:sz w:val="24"/>
        </w:rPr>
        <w:t>”</w:t>
      </w:r>
      <w:r w:rsidRPr="00BD0917">
        <w:rPr>
          <w:rFonts w:hAnsi="宋体"/>
          <w:color w:val="000000"/>
          <w:sz w:val="24"/>
        </w:rPr>
        <w:t>、</w:t>
      </w:r>
      <w:r>
        <w:rPr>
          <w:rFonts w:hint="eastAsia"/>
          <w:color w:val="000000"/>
          <w:sz w:val="24"/>
        </w:rPr>
        <w:t>“</w:t>
      </w:r>
      <w:r w:rsidRPr="00BD0917">
        <w:rPr>
          <w:rFonts w:hAnsi="宋体"/>
          <w:color w:val="000000"/>
          <w:sz w:val="24"/>
        </w:rPr>
        <w:t>专业与服务课程群</w:t>
      </w:r>
      <w:r>
        <w:rPr>
          <w:rFonts w:hint="eastAsia"/>
          <w:color w:val="000000"/>
          <w:sz w:val="24"/>
        </w:rPr>
        <w:t>”</w:t>
      </w:r>
      <w:r w:rsidRPr="00BD0917">
        <w:rPr>
          <w:rFonts w:hAnsi="宋体"/>
          <w:color w:val="000000"/>
          <w:sz w:val="24"/>
        </w:rPr>
        <w:t>、</w:t>
      </w:r>
      <w:r>
        <w:rPr>
          <w:rFonts w:hint="eastAsia"/>
          <w:color w:val="000000"/>
          <w:sz w:val="24"/>
        </w:rPr>
        <w:t>“</w:t>
      </w:r>
      <w:r w:rsidRPr="00BD0917">
        <w:rPr>
          <w:rFonts w:hAnsi="宋体"/>
          <w:color w:val="000000"/>
          <w:sz w:val="24"/>
        </w:rPr>
        <w:t>研讨与探究课程群</w:t>
      </w:r>
      <w:r>
        <w:rPr>
          <w:rFonts w:hint="eastAsia"/>
          <w:color w:val="000000"/>
          <w:sz w:val="24"/>
        </w:rPr>
        <w:t>”</w:t>
      </w:r>
      <w:r>
        <w:rPr>
          <w:rFonts w:hAnsi="宋体" w:hint="eastAsia"/>
          <w:color w:val="000000"/>
          <w:sz w:val="24"/>
        </w:rPr>
        <w:t>组成</w:t>
      </w:r>
      <w:r w:rsidRPr="00BD0917">
        <w:rPr>
          <w:rFonts w:hAnsi="宋体"/>
          <w:color w:val="000000"/>
          <w:sz w:val="24"/>
        </w:rPr>
        <w:t>。每个</w:t>
      </w:r>
      <w:proofErr w:type="gramStart"/>
      <w:r w:rsidRPr="00BD0917">
        <w:rPr>
          <w:rFonts w:hAnsi="宋体"/>
          <w:color w:val="000000"/>
          <w:sz w:val="24"/>
        </w:rPr>
        <w:t>课程群设选修</w:t>
      </w:r>
      <w:proofErr w:type="gramEnd"/>
      <w:r w:rsidRPr="00BD0917">
        <w:rPr>
          <w:rFonts w:hAnsi="宋体"/>
          <w:color w:val="000000"/>
          <w:sz w:val="24"/>
        </w:rPr>
        <w:t>和必修课程其比例见表</w:t>
      </w:r>
      <w:r>
        <w:rPr>
          <w:rFonts w:hint="eastAsia"/>
          <w:color w:val="000000"/>
          <w:sz w:val="24"/>
        </w:rPr>
        <w:t>4</w:t>
      </w:r>
      <w:r w:rsidRPr="00BD0917">
        <w:rPr>
          <w:rFonts w:hAnsi="宋体"/>
          <w:color w:val="000000"/>
          <w:sz w:val="24"/>
        </w:rPr>
        <w:t>。</w:t>
      </w:r>
      <w:r>
        <w:rPr>
          <w:rFonts w:hAnsi="宋体" w:hint="eastAsia"/>
          <w:color w:val="000000"/>
          <w:sz w:val="24"/>
        </w:rPr>
        <w:t>不同学科要求的最低毕业学分及学时规定见表</w:t>
      </w:r>
      <w:r>
        <w:rPr>
          <w:rFonts w:hAnsi="宋体" w:hint="eastAsia"/>
          <w:color w:val="000000"/>
          <w:sz w:val="24"/>
        </w:rPr>
        <w:t>5</w:t>
      </w:r>
      <w:r>
        <w:rPr>
          <w:rFonts w:hAnsi="宋体" w:hint="eastAsia"/>
          <w:color w:val="000000"/>
          <w:sz w:val="24"/>
        </w:rPr>
        <w:t>。</w:t>
      </w:r>
      <w:r>
        <w:rPr>
          <w:rFonts w:hAnsi="宋体" w:hint="eastAsia"/>
          <w:color w:val="000000"/>
          <w:sz w:val="24"/>
        </w:rPr>
        <w:t>2013</w:t>
      </w:r>
      <w:r>
        <w:rPr>
          <w:rFonts w:hAnsi="宋体" w:hint="eastAsia"/>
          <w:color w:val="000000"/>
          <w:sz w:val="24"/>
        </w:rPr>
        <w:t>年</w:t>
      </w:r>
      <w:r w:rsidRPr="00F84E44">
        <w:rPr>
          <w:rFonts w:hAnsi="宋体" w:hint="eastAsia"/>
          <w:bCs/>
          <w:sz w:val="24"/>
        </w:rPr>
        <w:t>根据《普通高等学校本科专业目录和专业介绍（</w:t>
      </w:r>
      <w:r w:rsidRPr="00F84E44">
        <w:rPr>
          <w:rFonts w:hAnsi="宋体" w:hint="eastAsia"/>
          <w:bCs/>
          <w:sz w:val="24"/>
        </w:rPr>
        <w:t>2012</w:t>
      </w:r>
      <w:r w:rsidRPr="00F84E44">
        <w:rPr>
          <w:rFonts w:hAnsi="宋体" w:hint="eastAsia"/>
          <w:bCs/>
          <w:sz w:val="24"/>
        </w:rPr>
        <w:t>年）》中各本科专业培养目标、培养要求、主干学科、核心课程和主要实践性教学环节的要求，组织修订</w:t>
      </w:r>
      <w:r>
        <w:rPr>
          <w:rFonts w:hAnsi="宋体" w:hint="eastAsia"/>
          <w:bCs/>
          <w:sz w:val="24"/>
        </w:rPr>
        <w:t>了</w:t>
      </w:r>
      <w:r w:rsidRPr="00F84E44">
        <w:rPr>
          <w:rFonts w:hAnsi="宋体" w:hint="eastAsia"/>
          <w:bCs/>
          <w:sz w:val="24"/>
        </w:rPr>
        <w:t>本科专业人才培养方案。</w:t>
      </w:r>
    </w:p>
    <w:p w:rsidR="00BA28D5" w:rsidRDefault="00BA28D5" w:rsidP="00BA28D5">
      <w:pPr>
        <w:rPr>
          <w:color w:val="000000"/>
          <w:sz w:val="24"/>
        </w:rPr>
      </w:pPr>
    </w:p>
    <w:p w:rsidR="00BA28D5" w:rsidRPr="00461EB1" w:rsidRDefault="00BA28D5" w:rsidP="00BA28D5">
      <w:pPr>
        <w:spacing w:line="360" w:lineRule="auto"/>
        <w:ind w:firstLine="420"/>
        <w:jc w:val="center"/>
        <w:rPr>
          <w:b/>
          <w:szCs w:val="21"/>
        </w:rPr>
      </w:pPr>
      <w:r w:rsidRPr="00461EB1">
        <w:rPr>
          <w:rFonts w:hAnsi="宋体"/>
          <w:b/>
          <w:kern w:val="0"/>
          <w:sz w:val="24"/>
        </w:rPr>
        <w:t>表</w:t>
      </w:r>
      <w:r>
        <w:rPr>
          <w:rFonts w:hint="eastAsia"/>
          <w:b/>
          <w:kern w:val="0"/>
          <w:sz w:val="24"/>
        </w:rPr>
        <w:t>4</w:t>
      </w:r>
      <w:r w:rsidRPr="00461EB1">
        <w:rPr>
          <w:rFonts w:hint="eastAsia"/>
          <w:b/>
          <w:kern w:val="0"/>
          <w:sz w:val="24"/>
        </w:rPr>
        <w:t>.</w:t>
      </w:r>
      <w:r w:rsidRPr="00461EB1">
        <w:rPr>
          <w:b/>
          <w:kern w:val="0"/>
          <w:sz w:val="24"/>
        </w:rPr>
        <w:t xml:space="preserve"> </w:t>
      </w:r>
      <w:r w:rsidRPr="00461EB1">
        <w:rPr>
          <w:rFonts w:hAnsi="宋体"/>
          <w:b/>
          <w:kern w:val="0"/>
          <w:sz w:val="24"/>
        </w:rPr>
        <w:t>课程群的学分比例</w:t>
      </w:r>
    </w:p>
    <w:tbl>
      <w:tblPr>
        <w:tblW w:w="8865" w:type="dxa"/>
        <w:tblCellMar>
          <w:left w:w="0" w:type="dxa"/>
          <w:right w:w="0" w:type="dxa"/>
        </w:tblCellMar>
        <w:tblLook w:val="0000" w:firstRow="0" w:lastRow="0" w:firstColumn="0" w:lastColumn="0" w:noHBand="0" w:noVBand="0"/>
      </w:tblPr>
      <w:tblGrid>
        <w:gridCol w:w="1815"/>
        <w:gridCol w:w="1650"/>
        <w:gridCol w:w="1080"/>
        <w:gridCol w:w="1080"/>
        <w:gridCol w:w="1080"/>
        <w:gridCol w:w="1080"/>
        <w:gridCol w:w="1080"/>
      </w:tblGrid>
      <w:tr w:rsidR="00BA28D5" w:rsidRPr="00BD0917" w:rsidTr="009C4474">
        <w:trPr>
          <w:trHeight w:val="600"/>
        </w:trPr>
        <w:tc>
          <w:tcPr>
            <w:tcW w:w="1815" w:type="dxa"/>
            <w:vMerge w:val="restart"/>
            <w:tcBorders>
              <w:top w:val="single" w:sz="12" w:space="0" w:color="auto"/>
            </w:tcBorders>
            <w:shd w:val="clear" w:color="auto" w:fill="auto"/>
            <w:tcMar>
              <w:top w:w="15" w:type="dxa"/>
              <w:left w:w="15" w:type="dxa"/>
              <w:bottom w:w="0" w:type="dxa"/>
              <w:right w:w="15" w:type="dxa"/>
            </w:tcMar>
            <w:vAlign w:val="center"/>
          </w:tcPr>
          <w:p w:rsidR="00BA28D5" w:rsidRPr="00BD0917" w:rsidRDefault="00BA28D5" w:rsidP="009C4474">
            <w:pPr>
              <w:jc w:val="center"/>
              <w:rPr>
                <w:sz w:val="24"/>
              </w:rPr>
            </w:pPr>
            <w:r w:rsidRPr="00BD0917">
              <w:rPr>
                <w:rFonts w:hAnsi="宋体"/>
              </w:rPr>
              <w:t>专业类别</w:t>
            </w:r>
          </w:p>
        </w:tc>
        <w:tc>
          <w:tcPr>
            <w:tcW w:w="1650" w:type="dxa"/>
            <w:vMerge w:val="restart"/>
            <w:tcBorders>
              <w:top w:val="single" w:sz="12" w:space="0" w:color="auto"/>
            </w:tcBorders>
            <w:shd w:val="clear" w:color="auto" w:fill="auto"/>
            <w:tcMar>
              <w:top w:w="15" w:type="dxa"/>
              <w:left w:w="15" w:type="dxa"/>
              <w:bottom w:w="0" w:type="dxa"/>
              <w:right w:w="15" w:type="dxa"/>
            </w:tcMar>
            <w:vAlign w:val="center"/>
          </w:tcPr>
          <w:p w:rsidR="00BA28D5" w:rsidRPr="00BD0917" w:rsidRDefault="00BA28D5" w:rsidP="009C4474">
            <w:pPr>
              <w:jc w:val="center"/>
              <w:rPr>
                <w:sz w:val="24"/>
              </w:rPr>
            </w:pPr>
            <w:r w:rsidRPr="00BD0917">
              <w:rPr>
                <w:rFonts w:hAnsi="宋体"/>
              </w:rPr>
              <w:t>建议总学分区间</w:t>
            </w:r>
          </w:p>
        </w:tc>
        <w:tc>
          <w:tcPr>
            <w:tcW w:w="5400" w:type="dxa"/>
            <w:gridSpan w:val="5"/>
            <w:tcBorders>
              <w:top w:val="single" w:sz="12" w:space="0" w:color="auto"/>
              <w:bottom w:val="single" w:sz="2" w:space="0" w:color="auto"/>
            </w:tcBorders>
            <w:shd w:val="clear" w:color="auto" w:fill="auto"/>
            <w:tcMar>
              <w:top w:w="15" w:type="dxa"/>
              <w:left w:w="15" w:type="dxa"/>
              <w:bottom w:w="0" w:type="dxa"/>
              <w:right w:w="15" w:type="dxa"/>
            </w:tcMar>
            <w:vAlign w:val="center"/>
          </w:tcPr>
          <w:p w:rsidR="00BA28D5" w:rsidRPr="00BD0917" w:rsidRDefault="00BA28D5" w:rsidP="009C4474">
            <w:pPr>
              <w:jc w:val="center"/>
              <w:rPr>
                <w:sz w:val="24"/>
              </w:rPr>
            </w:pPr>
            <w:r w:rsidRPr="00BD0917">
              <w:rPr>
                <w:rFonts w:hAnsi="宋体"/>
              </w:rPr>
              <w:t>各个课程群学分比例</w:t>
            </w:r>
          </w:p>
        </w:tc>
      </w:tr>
      <w:tr w:rsidR="00BA28D5" w:rsidRPr="00BD0917" w:rsidTr="009C4474">
        <w:trPr>
          <w:trHeight w:val="855"/>
        </w:trPr>
        <w:tc>
          <w:tcPr>
            <w:tcW w:w="1815" w:type="dxa"/>
            <w:vMerge/>
            <w:tcBorders>
              <w:bottom w:val="single" w:sz="2" w:space="0" w:color="auto"/>
            </w:tcBorders>
            <w:vAlign w:val="center"/>
          </w:tcPr>
          <w:p w:rsidR="00BA28D5" w:rsidRPr="00BD0917" w:rsidRDefault="00BA28D5" w:rsidP="009C4474">
            <w:pPr>
              <w:rPr>
                <w:sz w:val="24"/>
              </w:rPr>
            </w:pPr>
          </w:p>
        </w:tc>
        <w:tc>
          <w:tcPr>
            <w:tcW w:w="1650" w:type="dxa"/>
            <w:vMerge/>
            <w:tcBorders>
              <w:bottom w:val="single" w:sz="2" w:space="0" w:color="auto"/>
            </w:tcBorders>
            <w:vAlign w:val="center"/>
          </w:tcPr>
          <w:p w:rsidR="00BA28D5" w:rsidRPr="00BD0917" w:rsidRDefault="00BA28D5" w:rsidP="009C4474">
            <w:pPr>
              <w:jc w:val="center"/>
              <w:rPr>
                <w:sz w:val="24"/>
              </w:rPr>
            </w:pPr>
          </w:p>
        </w:tc>
        <w:tc>
          <w:tcPr>
            <w:tcW w:w="1080" w:type="dxa"/>
            <w:tcBorders>
              <w:top w:val="single" w:sz="2" w:space="0" w:color="auto"/>
              <w:bottom w:val="single" w:sz="2" w:space="0" w:color="auto"/>
            </w:tcBorders>
            <w:shd w:val="clear" w:color="auto" w:fill="auto"/>
            <w:tcMar>
              <w:top w:w="15" w:type="dxa"/>
              <w:left w:w="15" w:type="dxa"/>
              <w:bottom w:w="0" w:type="dxa"/>
              <w:right w:w="15" w:type="dxa"/>
            </w:tcMar>
            <w:vAlign w:val="center"/>
          </w:tcPr>
          <w:p w:rsidR="00BA28D5" w:rsidRPr="00BD0917" w:rsidRDefault="00BA28D5" w:rsidP="009C4474">
            <w:pPr>
              <w:jc w:val="center"/>
              <w:rPr>
                <w:sz w:val="24"/>
              </w:rPr>
            </w:pPr>
            <w:r w:rsidRPr="00BD0917">
              <w:rPr>
                <w:rFonts w:hAnsi="宋体"/>
              </w:rPr>
              <w:t>人格与素养课程群</w:t>
            </w:r>
          </w:p>
        </w:tc>
        <w:tc>
          <w:tcPr>
            <w:tcW w:w="1080" w:type="dxa"/>
            <w:tcBorders>
              <w:top w:val="single" w:sz="2" w:space="0" w:color="auto"/>
              <w:bottom w:val="single" w:sz="2" w:space="0" w:color="auto"/>
            </w:tcBorders>
            <w:shd w:val="clear" w:color="auto" w:fill="auto"/>
            <w:tcMar>
              <w:top w:w="15" w:type="dxa"/>
              <w:left w:w="15" w:type="dxa"/>
              <w:bottom w:w="0" w:type="dxa"/>
              <w:right w:w="15" w:type="dxa"/>
            </w:tcMar>
            <w:vAlign w:val="center"/>
          </w:tcPr>
          <w:p w:rsidR="00BA28D5" w:rsidRPr="00BD0917" w:rsidRDefault="00BA28D5" w:rsidP="009C4474">
            <w:pPr>
              <w:jc w:val="center"/>
              <w:rPr>
                <w:sz w:val="24"/>
              </w:rPr>
            </w:pPr>
            <w:r w:rsidRPr="00BD0917">
              <w:rPr>
                <w:rFonts w:hAnsi="宋体"/>
              </w:rPr>
              <w:t>表达与理解课程群</w:t>
            </w:r>
          </w:p>
        </w:tc>
        <w:tc>
          <w:tcPr>
            <w:tcW w:w="1080" w:type="dxa"/>
            <w:tcBorders>
              <w:top w:val="single" w:sz="2" w:space="0" w:color="auto"/>
              <w:bottom w:val="single" w:sz="2" w:space="0" w:color="auto"/>
            </w:tcBorders>
            <w:shd w:val="clear" w:color="auto" w:fill="auto"/>
            <w:tcMar>
              <w:top w:w="15" w:type="dxa"/>
              <w:left w:w="15" w:type="dxa"/>
              <w:bottom w:w="0" w:type="dxa"/>
              <w:right w:w="15" w:type="dxa"/>
            </w:tcMar>
            <w:vAlign w:val="center"/>
          </w:tcPr>
          <w:p w:rsidR="00BA28D5" w:rsidRPr="00BD0917" w:rsidRDefault="00BA28D5" w:rsidP="009C4474">
            <w:pPr>
              <w:jc w:val="center"/>
              <w:rPr>
                <w:sz w:val="24"/>
              </w:rPr>
            </w:pPr>
            <w:r w:rsidRPr="00BD0917">
              <w:rPr>
                <w:rFonts w:hAnsi="宋体"/>
              </w:rPr>
              <w:t>基础课程群</w:t>
            </w:r>
          </w:p>
        </w:tc>
        <w:tc>
          <w:tcPr>
            <w:tcW w:w="1080" w:type="dxa"/>
            <w:tcBorders>
              <w:top w:val="single" w:sz="2" w:space="0" w:color="auto"/>
              <w:bottom w:val="single" w:sz="2" w:space="0" w:color="auto"/>
            </w:tcBorders>
            <w:shd w:val="clear" w:color="auto" w:fill="auto"/>
            <w:tcMar>
              <w:top w:w="15" w:type="dxa"/>
              <w:left w:w="15" w:type="dxa"/>
              <w:bottom w:w="0" w:type="dxa"/>
              <w:right w:w="15" w:type="dxa"/>
            </w:tcMar>
            <w:vAlign w:val="center"/>
          </w:tcPr>
          <w:p w:rsidR="00BA28D5" w:rsidRPr="00BD0917" w:rsidRDefault="00BA28D5" w:rsidP="009C4474">
            <w:pPr>
              <w:jc w:val="center"/>
              <w:rPr>
                <w:sz w:val="24"/>
              </w:rPr>
            </w:pPr>
            <w:r w:rsidRPr="00BD0917">
              <w:rPr>
                <w:rFonts w:hAnsi="宋体"/>
              </w:rPr>
              <w:t>专业与服务课程群</w:t>
            </w:r>
          </w:p>
        </w:tc>
        <w:tc>
          <w:tcPr>
            <w:tcW w:w="1080" w:type="dxa"/>
            <w:tcBorders>
              <w:top w:val="single" w:sz="2" w:space="0" w:color="auto"/>
              <w:bottom w:val="single" w:sz="2" w:space="0" w:color="auto"/>
            </w:tcBorders>
            <w:shd w:val="clear" w:color="auto" w:fill="auto"/>
            <w:tcMar>
              <w:top w:w="15" w:type="dxa"/>
              <w:left w:w="15" w:type="dxa"/>
              <w:bottom w:w="0" w:type="dxa"/>
              <w:right w:w="15" w:type="dxa"/>
            </w:tcMar>
            <w:vAlign w:val="center"/>
          </w:tcPr>
          <w:p w:rsidR="00BA28D5" w:rsidRPr="00BD0917" w:rsidRDefault="00BA28D5" w:rsidP="009C4474">
            <w:pPr>
              <w:jc w:val="center"/>
              <w:rPr>
                <w:sz w:val="24"/>
              </w:rPr>
            </w:pPr>
            <w:r w:rsidRPr="00BD0917">
              <w:rPr>
                <w:rFonts w:hAnsi="宋体"/>
              </w:rPr>
              <w:t>研讨与探究课程群</w:t>
            </w:r>
          </w:p>
        </w:tc>
      </w:tr>
      <w:tr w:rsidR="00BA28D5" w:rsidRPr="00BD0917" w:rsidTr="009C4474">
        <w:trPr>
          <w:trHeight w:val="840"/>
        </w:trPr>
        <w:tc>
          <w:tcPr>
            <w:tcW w:w="1815" w:type="dxa"/>
            <w:tcBorders>
              <w:top w:val="single" w:sz="2" w:space="0" w:color="auto"/>
            </w:tcBorders>
            <w:shd w:val="clear" w:color="auto" w:fill="auto"/>
            <w:tcMar>
              <w:top w:w="15" w:type="dxa"/>
              <w:left w:w="15" w:type="dxa"/>
              <w:bottom w:w="0" w:type="dxa"/>
              <w:right w:w="15" w:type="dxa"/>
            </w:tcMar>
            <w:vAlign w:val="center"/>
          </w:tcPr>
          <w:p w:rsidR="00BA28D5" w:rsidRPr="00BD0917" w:rsidRDefault="00BA28D5" w:rsidP="009C4474">
            <w:pPr>
              <w:jc w:val="center"/>
            </w:pPr>
            <w:r w:rsidRPr="00BD0917">
              <w:rPr>
                <w:rFonts w:hAnsi="宋体"/>
              </w:rPr>
              <w:t>文、史、哲、</w:t>
            </w:r>
          </w:p>
          <w:p w:rsidR="00BA28D5" w:rsidRPr="00BD0917" w:rsidRDefault="00BA28D5" w:rsidP="009C4474">
            <w:pPr>
              <w:jc w:val="center"/>
              <w:rPr>
                <w:sz w:val="24"/>
              </w:rPr>
            </w:pPr>
            <w:r w:rsidRPr="00BD0917">
              <w:rPr>
                <w:rFonts w:hAnsi="宋体"/>
              </w:rPr>
              <w:t>经、管、法、艺</w:t>
            </w:r>
          </w:p>
        </w:tc>
        <w:tc>
          <w:tcPr>
            <w:tcW w:w="1650" w:type="dxa"/>
            <w:tcBorders>
              <w:top w:val="single" w:sz="2" w:space="0" w:color="auto"/>
            </w:tcBorders>
            <w:shd w:val="clear" w:color="auto" w:fill="auto"/>
            <w:tcMar>
              <w:top w:w="15" w:type="dxa"/>
              <w:left w:w="15" w:type="dxa"/>
              <w:bottom w:w="0" w:type="dxa"/>
              <w:right w:w="15" w:type="dxa"/>
            </w:tcMar>
            <w:vAlign w:val="center"/>
          </w:tcPr>
          <w:p w:rsidR="00BA28D5" w:rsidRPr="00BD0917" w:rsidRDefault="00BA28D5" w:rsidP="009C4474">
            <w:pPr>
              <w:jc w:val="center"/>
              <w:rPr>
                <w:sz w:val="24"/>
              </w:rPr>
            </w:pPr>
            <w:r w:rsidRPr="00BD0917">
              <w:t>[160  170]</w:t>
            </w:r>
          </w:p>
        </w:tc>
        <w:tc>
          <w:tcPr>
            <w:tcW w:w="1080" w:type="dxa"/>
            <w:tcBorders>
              <w:top w:val="single" w:sz="2" w:space="0" w:color="auto"/>
            </w:tcBorders>
            <w:shd w:val="clear" w:color="auto" w:fill="auto"/>
            <w:tcMar>
              <w:top w:w="15" w:type="dxa"/>
              <w:left w:w="15" w:type="dxa"/>
              <w:bottom w:w="0" w:type="dxa"/>
              <w:right w:w="15" w:type="dxa"/>
            </w:tcMar>
            <w:vAlign w:val="center"/>
          </w:tcPr>
          <w:p w:rsidR="00BA28D5" w:rsidRPr="00BD0917" w:rsidRDefault="00BA28D5" w:rsidP="009C4474">
            <w:pPr>
              <w:jc w:val="center"/>
              <w:rPr>
                <w:sz w:val="24"/>
              </w:rPr>
            </w:pPr>
            <w:r w:rsidRPr="00BD0917">
              <w:t>20%</w:t>
            </w:r>
          </w:p>
        </w:tc>
        <w:tc>
          <w:tcPr>
            <w:tcW w:w="1080" w:type="dxa"/>
            <w:tcBorders>
              <w:top w:val="single" w:sz="2" w:space="0" w:color="auto"/>
            </w:tcBorders>
            <w:shd w:val="clear" w:color="auto" w:fill="auto"/>
            <w:tcMar>
              <w:top w:w="15" w:type="dxa"/>
              <w:left w:w="15" w:type="dxa"/>
              <w:bottom w:w="0" w:type="dxa"/>
              <w:right w:w="15" w:type="dxa"/>
            </w:tcMar>
            <w:vAlign w:val="center"/>
          </w:tcPr>
          <w:p w:rsidR="00BA28D5" w:rsidRPr="00BD0917" w:rsidRDefault="00BA28D5" w:rsidP="009C4474">
            <w:pPr>
              <w:jc w:val="center"/>
              <w:rPr>
                <w:sz w:val="24"/>
              </w:rPr>
            </w:pPr>
            <w:r w:rsidRPr="00BD0917">
              <w:t>12%</w:t>
            </w:r>
          </w:p>
        </w:tc>
        <w:tc>
          <w:tcPr>
            <w:tcW w:w="1080" w:type="dxa"/>
            <w:tcBorders>
              <w:top w:val="single" w:sz="2" w:space="0" w:color="auto"/>
            </w:tcBorders>
            <w:shd w:val="clear" w:color="auto" w:fill="auto"/>
            <w:tcMar>
              <w:top w:w="15" w:type="dxa"/>
              <w:left w:w="15" w:type="dxa"/>
              <w:bottom w:w="0" w:type="dxa"/>
              <w:right w:w="15" w:type="dxa"/>
            </w:tcMar>
            <w:vAlign w:val="center"/>
          </w:tcPr>
          <w:p w:rsidR="00BA28D5" w:rsidRPr="00BD0917" w:rsidRDefault="00BA28D5" w:rsidP="009C4474">
            <w:pPr>
              <w:jc w:val="center"/>
              <w:rPr>
                <w:sz w:val="24"/>
              </w:rPr>
            </w:pPr>
            <w:r w:rsidRPr="00BD0917">
              <w:t>8%-20%</w:t>
            </w:r>
          </w:p>
        </w:tc>
        <w:tc>
          <w:tcPr>
            <w:tcW w:w="1080" w:type="dxa"/>
            <w:tcBorders>
              <w:top w:val="single" w:sz="2" w:space="0" w:color="auto"/>
            </w:tcBorders>
            <w:shd w:val="clear" w:color="auto" w:fill="auto"/>
            <w:tcMar>
              <w:top w:w="15" w:type="dxa"/>
              <w:left w:w="15" w:type="dxa"/>
              <w:bottom w:w="0" w:type="dxa"/>
              <w:right w:w="15" w:type="dxa"/>
            </w:tcMar>
            <w:vAlign w:val="center"/>
          </w:tcPr>
          <w:p w:rsidR="00BA28D5" w:rsidRPr="00BD0917" w:rsidRDefault="00BA28D5" w:rsidP="009C4474">
            <w:pPr>
              <w:jc w:val="center"/>
              <w:rPr>
                <w:sz w:val="24"/>
              </w:rPr>
            </w:pPr>
            <w:r w:rsidRPr="00BD0917">
              <w:t>45%-55%</w:t>
            </w:r>
          </w:p>
        </w:tc>
        <w:tc>
          <w:tcPr>
            <w:tcW w:w="1080" w:type="dxa"/>
            <w:tcBorders>
              <w:top w:val="single" w:sz="2" w:space="0" w:color="auto"/>
            </w:tcBorders>
            <w:shd w:val="clear" w:color="auto" w:fill="auto"/>
            <w:tcMar>
              <w:top w:w="15" w:type="dxa"/>
              <w:left w:w="15" w:type="dxa"/>
              <w:bottom w:w="0" w:type="dxa"/>
              <w:right w:w="15" w:type="dxa"/>
            </w:tcMar>
            <w:vAlign w:val="center"/>
          </w:tcPr>
          <w:p w:rsidR="00BA28D5" w:rsidRPr="00BD0917" w:rsidRDefault="00BA28D5" w:rsidP="009C4474">
            <w:pPr>
              <w:jc w:val="center"/>
              <w:rPr>
                <w:sz w:val="24"/>
              </w:rPr>
            </w:pPr>
            <w:r w:rsidRPr="00BD0917">
              <w:t>3%-5%</w:t>
            </w:r>
          </w:p>
        </w:tc>
      </w:tr>
      <w:tr w:rsidR="00BA28D5" w:rsidRPr="00BD0917" w:rsidTr="009C4474">
        <w:trPr>
          <w:trHeight w:val="525"/>
        </w:trPr>
        <w:tc>
          <w:tcPr>
            <w:tcW w:w="1815" w:type="dxa"/>
            <w:shd w:val="clear" w:color="auto" w:fill="auto"/>
            <w:tcMar>
              <w:top w:w="15" w:type="dxa"/>
              <w:left w:w="15" w:type="dxa"/>
              <w:bottom w:w="0" w:type="dxa"/>
              <w:right w:w="15" w:type="dxa"/>
            </w:tcMar>
            <w:vAlign w:val="center"/>
          </w:tcPr>
          <w:p w:rsidR="00BA28D5" w:rsidRPr="00BD0917" w:rsidRDefault="00BA28D5" w:rsidP="009C4474">
            <w:pPr>
              <w:jc w:val="center"/>
              <w:rPr>
                <w:sz w:val="24"/>
              </w:rPr>
            </w:pPr>
            <w:r w:rsidRPr="00BD0917">
              <w:rPr>
                <w:rFonts w:hAnsi="宋体"/>
              </w:rPr>
              <w:t>理科</w:t>
            </w:r>
          </w:p>
        </w:tc>
        <w:tc>
          <w:tcPr>
            <w:tcW w:w="1650" w:type="dxa"/>
            <w:shd w:val="clear" w:color="auto" w:fill="auto"/>
            <w:tcMar>
              <w:top w:w="15" w:type="dxa"/>
              <w:left w:w="15" w:type="dxa"/>
              <w:bottom w:w="0" w:type="dxa"/>
              <w:right w:w="15" w:type="dxa"/>
            </w:tcMar>
            <w:vAlign w:val="center"/>
          </w:tcPr>
          <w:p w:rsidR="00BA28D5" w:rsidRPr="00BD0917" w:rsidRDefault="00BA28D5" w:rsidP="009C4474">
            <w:pPr>
              <w:jc w:val="center"/>
              <w:rPr>
                <w:sz w:val="24"/>
              </w:rPr>
            </w:pPr>
            <w:r w:rsidRPr="00BD0917">
              <w:t>[165  175]</w:t>
            </w:r>
          </w:p>
        </w:tc>
        <w:tc>
          <w:tcPr>
            <w:tcW w:w="1080" w:type="dxa"/>
            <w:shd w:val="clear" w:color="auto" w:fill="auto"/>
            <w:tcMar>
              <w:top w:w="15" w:type="dxa"/>
              <w:left w:w="15" w:type="dxa"/>
              <w:bottom w:w="0" w:type="dxa"/>
              <w:right w:w="15" w:type="dxa"/>
            </w:tcMar>
            <w:vAlign w:val="center"/>
          </w:tcPr>
          <w:p w:rsidR="00BA28D5" w:rsidRPr="00BD0917" w:rsidRDefault="00BA28D5" w:rsidP="009C4474">
            <w:pPr>
              <w:jc w:val="center"/>
              <w:rPr>
                <w:sz w:val="24"/>
              </w:rPr>
            </w:pPr>
            <w:r w:rsidRPr="00BD0917">
              <w:t>20%</w:t>
            </w:r>
          </w:p>
        </w:tc>
        <w:tc>
          <w:tcPr>
            <w:tcW w:w="1080" w:type="dxa"/>
            <w:shd w:val="clear" w:color="auto" w:fill="auto"/>
            <w:tcMar>
              <w:top w:w="15" w:type="dxa"/>
              <w:left w:w="15" w:type="dxa"/>
              <w:bottom w:w="0" w:type="dxa"/>
              <w:right w:w="15" w:type="dxa"/>
            </w:tcMar>
            <w:vAlign w:val="center"/>
          </w:tcPr>
          <w:p w:rsidR="00BA28D5" w:rsidRPr="00BD0917" w:rsidRDefault="00BA28D5" w:rsidP="009C4474">
            <w:pPr>
              <w:jc w:val="center"/>
              <w:rPr>
                <w:sz w:val="24"/>
              </w:rPr>
            </w:pPr>
            <w:r w:rsidRPr="00BD0917">
              <w:t>12%</w:t>
            </w:r>
          </w:p>
        </w:tc>
        <w:tc>
          <w:tcPr>
            <w:tcW w:w="1080" w:type="dxa"/>
            <w:shd w:val="clear" w:color="auto" w:fill="auto"/>
            <w:tcMar>
              <w:top w:w="15" w:type="dxa"/>
              <w:left w:w="15" w:type="dxa"/>
              <w:bottom w:w="0" w:type="dxa"/>
              <w:right w:w="15" w:type="dxa"/>
            </w:tcMar>
            <w:vAlign w:val="center"/>
          </w:tcPr>
          <w:p w:rsidR="00BA28D5" w:rsidRPr="00BD0917" w:rsidRDefault="00BA28D5" w:rsidP="009C4474">
            <w:pPr>
              <w:jc w:val="center"/>
              <w:rPr>
                <w:sz w:val="24"/>
              </w:rPr>
            </w:pPr>
            <w:r w:rsidRPr="00BD0917">
              <w:t>8%-20%</w:t>
            </w:r>
          </w:p>
        </w:tc>
        <w:tc>
          <w:tcPr>
            <w:tcW w:w="1080" w:type="dxa"/>
            <w:shd w:val="clear" w:color="auto" w:fill="auto"/>
            <w:tcMar>
              <w:top w:w="15" w:type="dxa"/>
              <w:left w:w="15" w:type="dxa"/>
              <w:bottom w:w="0" w:type="dxa"/>
              <w:right w:w="15" w:type="dxa"/>
            </w:tcMar>
            <w:vAlign w:val="center"/>
          </w:tcPr>
          <w:p w:rsidR="00BA28D5" w:rsidRPr="00BD0917" w:rsidRDefault="00BA28D5" w:rsidP="009C4474">
            <w:pPr>
              <w:jc w:val="center"/>
              <w:rPr>
                <w:sz w:val="24"/>
              </w:rPr>
            </w:pPr>
            <w:r w:rsidRPr="00BD0917">
              <w:t>45%-55%</w:t>
            </w:r>
          </w:p>
        </w:tc>
        <w:tc>
          <w:tcPr>
            <w:tcW w:w="1080" w:type="dxa"/>
            <w:shd w:val="clear" w:color="auto" w:fill="auto"/>
            <w:tcMar>
              <w:top w:w="15" w:type="dxa"/>
              <w:left w:w="15" w:type="dxa"/>
              <w:bottom w:w="0" w:type="dxa"/>
              <w:right w:w="15" w:type="dxa"/>
            </w:tcMar>
            <w:vAlign w:val="center"/>
          </w:tcPr>
          <w:p w:rsidR="00BA28D5" w:rsidRPr="00BD0917" w:rsidRDefault="00BA28D5" w:rsidP="009C4474">
            <w:pPr>
              <w:jc w:val="center"/>
              <w:rPr>
                <w:sz w:val="24"/>
              </w:rPr>
            </w:pPr>
            <w:r w:rsidRPr="00BD0917">
              <w:t>3%-5%</w:t>
            </w:r>
          </w:p>
        </w:tc>
      </w:tr>
      <w:tr w:rsidR="00BA28D5" w:rsidRPr="00BD0917" w:rsidTr="009C4474">
        <w:trPr>
          <w:trHeight w:val="495"/>
        </w:trPr>
        <w:tc>
          <w:tcPr>
            <w:tcW w:w="1815" w:type="dxa"/>
            <w:tcBorders>
              <w:bottom w:val="single" w:sz="12" w:space="0" w:color="auto"/>
            </w:tcBorders>
            <w:shd w:val="clear" w:color="auto" w:fill="auto"/>
            <w:tcMar>
              <w:top w:w="15" w:type="dxa"/>
              <w:left w:w="15" w:type="dxa"/>
              <w:bottom w:w="0" w:type="dxa"/>
              <w:right w:w="15" w:type="dxa"/>
            </w:tcMar>
            <w:vAlign w:val="center"/>
          </w:tcPr>
          <w:p w:rsidR="00BA28D5" w:rsidRPr="00BD0917" w:rsidRDefault="00BA28D5" w:rsidP="009C4474">
            <w:pPr>
              <w:jc w:val="center"/>
              <w:rPr>
                <w:sz w:val="24"/>
              </w:rPr>
            </w:pPr>
            <w:r w:rsidRPr="00BD0917">
              <w:rPr>
                <w:rFonts w:hAnsi="宋体"/>
              </w:rPr>
              <w:t>工科</w:t>
            </w:r>
          </w:p>
        </w:tc>
        <w:tc>
          <w:tcPr>
            <w:tcW w:w="1650" w:type="dxa"/>
            <w:tcBorders>
              <w:bottom w:val="single" w:sz="12" w:space="0" w:color="auto"/>
            </w:tcBorders>
            <w:shd w:val="clear" w:color="auto" w:fill="auto"/>
            <w:tcMar>
              <w:top w:w="15" w:type="dxa"/>
              <w:left w:w="15" w:type="dxa"/>
              <w:bottom w:w="0" w:type="dxa"/>
              <w:right w:w="15" w:type="dxa"/>
            </w:tcMar>
            <w:vAlign w:val="center"/>
          </w:tcPr>
          <w:p w:rsidR="00BA28D5" w:rsidRPr="00BD0917" w:rsidRDefault="00BA28D5" w:rsidP="009C4474">
            <w:pPr>
              <w:jc w:val="center"/>
              <w:rPr>
                <w:sz w:val="24"/>
              </w:rPr>
            </w:pPr>
            <w:r w:rsidRPr="00BD0917">
              <w:t>[170  180]</w:t>
            </w:r>
          </w:p>
        </w:tc>
        <w:tc>
          <w:tcPr>
            <w:tcW w:w="1080" w:type="dxa"/>
            <w:tcBorders>
              <w:bottom w:val="single" w:sz="12" w:space="0" w:color="auto"/>
            </w:tcBorders>
            <w:shd w:val="clear" w:color="auto" w:fill="auto"/>
            <w:tcMar>
              <w:top w:w="15" w:type="dxa"/>
              <w:left w:w="15" w:type="dxa"/>
              <w:bottom w:w="0" w:type="dxa"/>
              <w:right w:w="15" w:type="dxa"/>
            </w:tcMar>
            <w:vAlign w:val="center"/>
          </w:tcPr>
          <w:p w:rsidR="00BA28D5" w:rsidRPr="00BD0917" w:rsidRDefault="00BA28D5" w:rsidP="009C4474">
            <w:pPr>
              <w:jc w:val="center"/>
              <w:rPr>
                <w:sz w:val="24"/>
              </w:rPr>
            </w:pPr>
            <w:r w:rsidRPr="00BD0917">
              <w:t>20%</w:t>
            </w:r>
          </w:p>
        </w:tc>
        <w:tc>
          <w:tcPr>
            <w:tcW w:w="1080" w:type="dxa"/>
            <w:tcBorders>
              <w:bottom w:val="single" w:sz="12" w:space="0" w:color="auto"/>
            </w:tcBorders>
            <w:shd w:val="clear" w:color="auto" w:fill="auto"/>
            <w:tcMar>
              <w:top w:w="15" w:type="dxa"/>
              <w:left w:w="15" w:type="dxa"/>
              <w:bottom w:w="0" w:type="dxa"/>
              <w:right w:w="15" w:type="dxa"/>
            </w:tcMar>
            <w:vAlign w:val="center"/>
          </w:tcPr>
          <w:p w:rsidR="00BA28D5" w:rsidRPr="00BD0917" w:rsidRDefault="00BA28D5" w:rsidP="009C4474">
            <w:pPr>
              <w:jc w:val="center"/>
              <w:rPr>
                <w:sz w:val="24"/>
              </w:rPr>
            </w:pPr>
            <w:r w:rsidRPr="00BD0917">
              <w:t>12%</w:t>
            </w:r>
          </w:p>
        </w:tc>
        <w:tc>
          <w:tcPr>
            <w:tcW w:w="1080" w:type="dxa"/>
            <w:tcBorders>
              <w:bottom w:val="single" w:sz="12" w:space="0" w:color="auto"/>
            </w:tcBorders>
            <w:shd w:val="clear" w:color="auto" w:fill="auto"/>
            <w:tcMar>
              <w:top w:w="15" w:type="dxa"/>
              <w:left w:w="15" w:type="dxa"/>
              <w:bottom w:w="0" w:type="dxa"/>
              <w:right w:w="15" w:type="dxa"/>
            </w:tcMar>
            <w:vAlign w:val="center"/>
          </w:tcPr>
          <w:p w:rsidR="00BA28D5" w:rsidRPr="00BD0917" w:rsidRDefault="00BA28D5" w:rsidP="009C4474">
            <w:pPr>
              <w:jc w:val="center"/>
              <w:rPr>
                <w:sz w:val="24"/>
              </w:rPr>
            </w:pPr>
            <w:r w:rsidRPr="00BD0917">
              <w:t>8%-20%</w:t>
            </w:r>
          </w:p>
        </w:tc>
        <w:tc>
          <w:tcPr>
            <w:tcW w:w="1080" w:type="dxa"/>
            <w:tcBorders>
              <w:bottom w:val="single" w:sz="12" w:space="0" w:color="auto"/>
            </w:tcBorders>
            <w:shd w:val="clear" w:color="auto" w:fill="auto"/>
            <w:tcMar>
              <w:top w:w="15" w:type="dxa"/>
              <w:left w:w="15" w:type="dxa"/>
              <w:bottom w:w="0" w:type="dxa"/>
              <w:right w:w="15" w:type="dxa"/>
            </w:tcMar>
            <w:vAlign w:val="center"/>
          </w:tcPr>
          <w:p w:rsidR="00BA28D5" w:rsidRPr="00BD0917" w:rsidRDefault="00BA28D5" w:rsidP="009C4474">
            <w:pPr>
              <w:jc w:val="center"/>
              <w:rPr>
                <w:sz w:val="24"/>
              </w:rPr>
            </w:pPr>
            <w:r w:rsidRPr="00BD0917">
              <w:t>45%-55%</w:t>
            </w:r>
          </w:p>
        </w:tc>
        <w:tc>
          <w:tcPr>
            <w:tcW w:w="1080" w:type="dxa"/>
            <w:tcBorders>
              <w:bottom w:val="single" w:sz="12" w:space="0" w:color="auto"/>
            </w:tcBorders>
            <w:shd w:val="clear" w:color="auto" w:fill="auto"/>
            <w:tcMar>
              <w:top w:w="15" w:type="dxa"/>
              <w:left w:w="15" w:type="dxa"/>
              <w:bottom w:w="0" w:type="dxa"/>
              <w:right w:w="15" w:type="dxa"/>
            </w:tcMar>
            <w:vAlign w:val="center"/>
          </w:tcPr>
          <w:p w:rsidR="00BA28D5" w:rsidRPr="00BD0917" w:rsidRDefault="00BA28D5" w:rsidP="009C4474">
            <w:pPr>
              <w:jc w:val="center"/>
              <w:rPr>
                <w:sz w:val="24"/>
              </w:rPr>
            </w:pPr>
            <w:r w:rsidRPr="00BD0917">
              <w:t>3%-5%</w:t>
            </w:r>
          </w:p>
        </w:tc>
      </w:tr>
    </w:tbl>
    <w:p w:rsidR="00BA28D5" w:rsidRPr="00461EB1" w:rsidRDefault="00BA28D5" w:rsidP="00BA28D5">
      <w:pPr>
        <w:spacing w:beforeLines="50" w:before="156" w:line="360" w:lineRule="auto"/>
        <w:jc w:val="center"/>
        <w:rPr>
          <w:b/>
          <w:color w:val="000000"/>
          <w:sz w:val="24"/>
        </w:rPr>
      </w:pPr>
      <w:r w:rsidRPr="00461EB1">
        <w:rPr>
          <w:rFonts w:hAnsi="宋体"/>
          <w:b/>
          <w:color w:val="000000"/>
          <w:sz w:val="24"/>
        </w:rPr>
        <w:lastRenderedPageBreak/>
        <w:t>表</w:t>
      </w:r>
      <w:r>
        <w:rPr>
          <w:rFonts w:hint="eastAsia"/>
          <w:b/>
          <w:color w:val="000000"/>
          <w:sz w:val="24"/>
        </w:rPr>
        <w:t>5</w:t>
      </w:r>
      <w:r w:rsidRPr="00461EB1">
        <w:rPr>
          <w:rFonts w:hint="eastAsia"/>
          <w:b/>
          <w:color w:val="000000"/>
          <w:sz w:val="24"/>
        </w:rPr>
        <w:t>.</w:t>
      </w:r>
      <w:r w:rsidRPr="00461EB1">
        <w:rPr>
          <w:b/>
          <w:color w:val="000000"/>
          <w:sz w:val="24"/>
        </w:rPr>
        <w:t xml:space="preserve">  </w:t>
      </w:r>
      <w:r w:rsidRPr="0014776B">
        <w:rPr>
          <w:rFonts w:hAnsi="宋体" w:hint="eastAsia"/>
          <w:b/>
          <w:kern w:val="0"/>
          <w:sz w:val="24"/>
        </w:rPr>
        <w:t>最低毕业学分及学时规定</w:t>
      </w:r>
    </w:p>
    <w:tbl>
      <w:tblPr>
        <w:tblW w:w="0" w:type="auto"/>
        <w:jc w:val="center"/>
        <w:tblCellMar>
          <w:left w:w="0" w:type="dxa"/>
          <w:right w:w="0" w:type="dxa"/>
        </w:tblCellMar>
        <w:tblLook w:val="0000" w:firstRow="0" w:lastRow="0" w:firstColumn="0" w:lastColumn="0" w:noHBand="0" w:noVBand="0"/>
      </w:tblPr>
      <w:tblGrid>
        <w:gridCol w:w="1072"/>
        <w:gridCol w:w="1290"/>
        <w:gridCol w:w="1290"/>
        <w:gridCol w:w="2970"/>
      </w:tblGrid>
      <w:tr w:rsidR="00BA28D5" w:rsidRPr="00BD0917" w:rsidTr="009C4474">
        <w:trPr>
          <w:trHeight w:val="285"/>
          <w:jc w:val="center"/>
        </w:trPr>
        <w:tc>
          <w:tcPr>
            <w:tcW w:w="1072" w:type="dxa"/>
            <w:tcBorders>
              <w:top w:val="single" w:sz="12" w:space="0" w:color="auto"/>
              <w:bottom w:val="single" w:sz="2" w:space="0" w:color="auto"/>
            </w:tcBorders>
            <w:shd w:val="clear" w:color="auto" w:fill="auto"/>
            <w:noWrap/>
            <w:tcMar>
              <w:top w:w="15" w:type="dxa"/>
              <w:left w:w="15" w:type="dxa"/>
              <w:bottom w:w="0" w:type="dxa"/>
              <w:right w:w="15" w:type="dxa"/>
            </w:tcMar>
            <w:vAlign w:val="center"/>
          </w:tcPr>
          <w:p w:rsidR="00BA28D5" w:rsidRPr="00BD0917" w:rsidRDefault="00BA28D5" w:rsidP="009C4474">
            <w:pPr>
              <w:jc w:val="center"/>
              <w:rPr>
                <w:sz w:val="24"/>
              </w:rPr>
            </w:pPr>
            <w:r w:rsidRPr="00BD0917">
              <w:rPr>
                <w:rFonts w:hAnsi="宋体"/>
              </w:rPr>
              <w:t>学科</w:t>
            </w:r>
          </w:p>
        </w:tc>
        <w:tc>
          <w:tcPr>
            <w:tcW w:w="0" w:type="auto"/>
            <w:tcBorders>
              <w:top w:val="single" w:sz="12" w:space="0" w:color="auto"/>
              <w:bottom w:val="single" w:sz="2" w:space="0" w:color="auto"/>
            </w:tcBorders>
            <w:shd w:val="clear" w:color="auto" w:fill="auto"/>
            <w:noWrap/>
            <w:tcMar>
              <w:top w:w="15" w:type="dxa"/>
              <w:left w:w="15" w:type="dxa"/>
              <w:bottom w:w="0" w:type="dxa"/>
              <w:right w:w="15" w:type="dxa"/>
            </w:tcMar>
            <w:vAlign w:val="center"/>
          </w:tcPr>
          <w:p w:rsidR="00BA28D5" w:rsidRPr="00BD0917" w:rsidRDefault="00BA28D5" w:rsidP="009C4474">
            <w:pPr>
              <w:jc w:val="center"/>
              <w:rPr>
                <w:sz w:val="24"/>
              </w:rPr>
            </w:pPr>
            <w:r w:rsidRPr="00BD0917">
              <w:rPr>
                <w:rFonts w:hAnsi="宋体"/>
              </w:rPr>
              <w:t>生均修课学分</w:t>
            </w:r>
          </w:p>
        </w:tc>
        <w:tc>
          <w:tcPr>
            <w:tcW w:w="0" w:type="auto"/>
            <w:tcBorders>
              <w:top w:val="single" w:sz="12" w:space="0" w:color="auto"/>
              <w:bottom w:val="single" w:sz="2" w:space="0" w:color="auto"/>
            </w:tcBorders>
            <w:shd w:val="clear" w:color="auto" w:fill="auto"/>
            <w:noWrap/>
            <w:tcMar>
              <w:top w:w="15" w:type="dxa"/>
              <w:left w:w="15" w:type="dxa"/>
              <w:bottom w:w="0" w:type="dxa"/>
              <w:right w:w="15" w:type="dxa"/>
            </w:tcMar>
            <w:vAlign w:val="center"/>
          </w:tcPr>
          <w:p w:rsidR="00BA28D5" w:rsidRPr="00BD0917" w:rsidRDefault="00BA28D5" w:rsidP="009C4474">
            <w:pPr>
              <w:jc w:val="center"/>
              <w:rPr>
                <w:sz w:val="24"/>
              </w:rPr>
            </w:pPr>
            <w:r w:rsidRPr="00BD0917">
              <w:rPr>
                <w:rFonts w:hAnsi="宋体"/>
              </w:rPr>
              <w:t>每学分课时数</w:t>
            </w:r>
          </w:p>
        </w:tc>
        <w:tc>
          <w:tcPr>
            <w:tcW w:w="0" w:type="auto"/>
            <w:tcBorders>
              <w:top w:val="single" w:sz="12" w:space="0" w:color="auto"/>
              <w:bottom w:val="single" w:sz="2" w:space="0" w:color="auto"/>
            </w:tcBorders>
            <w:shd w:val="clear" w:color="auto" w:fill="auto"/>
            <w:noWrap/>
            <w:tcMar>
              <w:top w:w="15" w:type="dxa"/>
              <w:left w:w="15" w:type="dxa"/>
              <w:bottom w:w="0" w:type="dxa"/>
              <w:right w:w="15" w:type="dxa"/>
            </w:tcMar>
            <w:vAlign w:val="center"/>
          </w:tcPr>
          <w:p w:rsidR="00BA28D5" w:rsidRPr="00BD0917" w:rsidRDefault="00BA28D5" w:rsidP="009C4474">
            <w:pPr>
              <w:jc w:val="center"/>
            </w:pPr>
            <w:r w:rsidRPr="00BD0917">
              <w:rPr>
                <w:rFonts w:hAnsi="宋体"/>
              </w:rPr>
              <w:t>生均修课总课时</w:t>
            </w:r>
          </w:p>
          <w:p w:rsidR="00BA28D5" w:rsidRPr="00BD0917" w:rsidRDefault="00BA28D5" w:rsidP="009C4474">
            <w:pPr>
              <w:jc w:val="center"/>
              <w:rPr>
                <w:sz w:val="24"/>
              </w:rPr>
            </w:pPr>
            <w:r w:rsidRPr="00BD0917">
              <w:rPr>
                <w:rFonts w:hAnsi="宋体"/>
              </w:rPr>
              <w:t>（含各类别课程性质的课时数）</w:t>
            </w:r>
          </w:p>
        </w:tc>
      </w:tr>
      <w:tr w:rsidR="00BA28D5" w:rsidRPr="00BD0917" w:rsidTr="009C4474">
        <w:trPr>
          <w:trHeight w:val="360"/>
          <w:jc w:val="center"/>
        </w:trPr>
        <w:tc>
          <w:tcPr>
            <w:tcW w:w="1072" w:type="dxa"/>
            <w:tcBorders>
              <w:top w:val="single" w:sz="2" w:space="0" w:color="auto"/>
            </w:tcBorders>
            <w:shd w:val="clear" w:color="auto" w:fill="auto"/>
            <w:noWrap/>
            <w:tcMar>
              <w:top w:w="15" w:type="dxa"/>
              <w:left w:w="15" w:type="dxa"/>
              <w:bottom w:w="0" w:type="dxa"/>
              <w:right w:w="15" w:type="dxa"/>
            </w:tcMar>
            <w:vAlign w:val="center"/>
          </w:tcPr>
          <w:p w:rsidR="00BA28D5" w:rsidRPr="00BD0917" w:rsidRDefault="00BA28D5" w:rsidP="009C4474">
            <w:pPr>
              <w:jc w:val="center"/>
              <w:rPr>
                <w:sz w:val="24"/>
              </w:rPr>
            </w:pPr>
            <w:r w:rsidRPr="00BD0917">
              <w:rPr>
                <w:rFonts w:hAnsi="宋体"/>
              </w:rPr>
              <w:t>工学</w:t>
            </w:r>
          </w:p>
        </w:tc>
        <w:tc>
          <w:tcPr>
            <w:tcW w:w="0" w:type="auto"/>
            <w:tcBorders>
              <w:top w:val="single" w:sz="2" w:space="0" w:color="auto"/>
            </w:tcBorders>
            <w:shd w:val="clear" w:color="auto" w:fill="auto"/>
            <w:noWrap/>
            <w:tcMar>
              <w:top w:w="15" w:type="dxa"/>
              <w:left w:w="15" w:type="dxa"/>
              <w:bottom w:w="0" w:type="dxa"/>
              <w:right w:w="15" w:type="dxa"/>
            </w:tcMar>
            <w:vAlign w:val="center"/>
          </w:tcPr>
          <w:p w:rsidR="00BA28D5" w:rsidRPr="00BD0917" w:rsidRDefault="00BA28D5" w:rsidP="009C4474">
            <w:pPr>
              <w:jc w:val="center"/>
              <w:rPr>
                <w:sz w:val="24"/>
              </w:rPr>
            </w:pPr>
            <w:r w:rsidRPr="00BD0917">
              <w:t>180</w:t>
            </w:r>
          </w:p>
        </w:tc>
        <w:tc>
          <w:tcPr>
            <w:tcW w:w="0" w:type="auto"/>
            <w:tcBorders>
              <w:top w:val="single" w:sz="2" w:space="0" w:color="auto"/>
            </w:tcBorders>
            <w:shd w:val="clear" w:color="auto" w:fill="auto"/>
            <w:noWrap/>
            <w:tcMar>
              <w:top w:w="15" w:type="dxa"/>
              <w:left w:w="15" w:type="dxa"/>
              <w:bottom w:w="0" w:type="dxa"/>
              <w:right w:w="15" w:type="dxa"/>
            </w:tcMar>
            <w:vAlign w:val="center"/>
          </w:tcPr>
          <w:p w:rsidR="00BA28D5" w:rsidRPr="00BD0917" w:rsidRDefault="00BA28D5" w:rsidP="009C4474">
            <w:pPr>
              <w:jc w:val="center"/>
              <w:rPr>
                <w:sz w:val="24"/>
              </w:rPr>
            </w:pPr>
            <w:r w:rsidRPr="00BD0917">
              <w:t>16</w:t>
            </w:r>
          </w:p>
        </w:tc>
        <w:tc>
          <w:tcPr>
            <w:tcW w:w="0" w:type="auto"/>
            <w:tcBorders>
              <w:top w:val="single" w:sz="2" w:space="0" w:color="auto"/>
            </w:tcBorders>
            <w:shd w:val="clear" w:color="auto" w:fill="auto"/>
            <w:noWrap/>
            <w:tcMar>
              <w:top w:w="15" w:type="dxa"/>
              <w:left w:w="15" w:type="dxa"/>
              <w:bottom w:w="0" w:type="dxa"/>
              <w:right w:w="15" w:type="dxa"/>
            </w:tcMar>
            <w:vAlign w:val="center"/>
          </w:tcPr>
          <w:p w:rsidR="00BA28D5" w:rsidRPr="00BD0917" w:rsidRDefault="00BA28D5" w:rsidP="009C4474">
            <w:pPr>
              <w:jc w:val="center"/>
              <w:rPr>
                <w:sz w:val="24"/>
              </w:rPr>
            </w:pPr>
            <w:r w:rsidRPr="00BD0917">
              <w:t>2880</w:t>
            </w:r>
          </w:p>
        </w:tc>
      </w:tr>
      <w:tr w:rsidR="00BA28D5" w:rsidRPr="00BD0917" w:rsidTr="009C4474">
        <w:trPr>
          <w:trHeight w:val="360"/>
          <w:jc w:val="center"/>
        </w:trPr>
        <w:tc>
          <w:tcPr>
            <w:tcW w:w="1072" w:type="dxa"/>
            <w:shd w:val="clear" w:color="auto" w:fill="auto"/>
            <w:noWrap/>
            <w:tcMar>
              <w:top w:w="15" w:type="dxa"/>
              <w:left w:w="15" w:type="dxa"/>
              <w:bottom w:w="0" w:type="dxa"/>
              <w:right w:w="15" w:type="dxa"/>
            </w:tcMar>
            <w:vAlign w:val="center"/>
          </w:tcPr>
          <w:p w:rsidR="00BA28D5" w:rsidRPr="00BD0917" w:rsidRDefault="00BA28D5" w:rsidP="009C4474">
            <w:pPr>
              <w:jc w:val="center"/>
              <w:rPr>
                <w:sz w:val="24"/>
              </w:rPr>
            </w:pPr>
            <w:r w:rsidRPr="00BD0917">
              <w:rPr>
                <w:rFonts w:hAnsi="宋体"/>
              </w:rPr>
              <w:t>理学</w:t>
            </w:r>
          </w:p>
        </w:tc>
        <w:tc>
          <w:tcPr>
            <w:tcW w:w="0" w:type="auto"/>
            <w:shd w:val="clear" w:color="auto" w:fill="auto"/>
            <w:noWrap/>
            <w:tcMar>
              <w:top w:w="15" w:type="dxa"/>
              <w:left w:w="15" w:type="dxa"/>
              <w:bottom w:w="0" w:type="dxa"/>
              <w:right w:w="15" w:type="dxa"/>
            </w:tcMar>
            <w:vAlign w:val="center"/>
          </w:tcPr>
          <w:p w:rsidR="00BA28D5" w:rsidRPr="00BD0917" w:rsidRDefault="00BA28D5" w:rsidP="009C4474">
            <w:pPr>
              <w:jc w:val="center"/>
              <w:rPr>
                <w:sz w:val="24"/>
              </w:rPr>
            </w:pPr>
            <w:r w:rsidRPr="00BD0917">
              <w:t>175</w:t>
            </w:r>
          </w:p>
        </w:tc>
        <w:tc>
          <w:tcPr>
            <w:tcW w:w="0" w:type="auto"/>
            <w:shd w:val="clear" w:color="auto" w:fill="auto"/>
            <w:noWrap/>
            <w:tcMar>
              <w:top w:w="15" w:type="dxa"/>
              <w:left w:w="15" w:type="dxa"/>
              <w:bottom w:w="0" w:type="dxa"/>
              <w:right w:w="15" w:type="dxa"/>
            </w:tcMar>
            <w:vAlign w:val="center"/>
          </w:tcPr>
          <w:p w:rsidR="00BA28D5" w:rsidRPr="00BD0917" w:rsidRDefault="00BA28D5" w:rsidP="009C4474">
            <w:pPr>
              <w:jc w:val="center"/>
              <w:rPr>
                <w:sz w:val="24"/>
              </w:rPr>
            </w:pPr>
            <w:r w:rsidRPr="00BD0917">
              <w:t>16</w:t>
            </w:r>
          </w:p>
        </w:tc>
        <w:tc>
          <w:tcPr>
            <w:tcW w:w="0" w:type="auto"/>
            <w:shd w:val="clear" w:color="auto" w:fill="auto"/>
            <w:noWrap/>
            <w:tcMar>
              <w:top w:w="15" w:type="dxa"/>
              <w:left w:w="15" w:type="dxa"/>
              <w:bottom w:w="0" w:type="dxa"/>
              <w:right w:w="15" w:type="dxa"/>
            </w:tcMar>
            <w:vAlign w:val="center"/>
          </w:tcPr>
          <w:p w:rsidR="00BA28D5" w:rsidRPr="00BD0917" w:rsidRDefault="00BA28D5" w:rsidP="009C4474">
            <w:pPr>
              <w:jc w:val="center"/>
              <w:rPr>
                <w:sz w:val="24"/>
              </w:rPr>
            </w:pPr>
            <w:r w:rsidRPr="00BD0917">
              <w:t>2800</w:t>
            </w:r>
          </w:p>
        </w:tc>
      </w:tr>
      <w:tr w:rsidR="00BA28D5" w:rsidRPr="00BD0917" w:rsidTr="009C4474">
        <w:trPr>
          <w:trHeight w:val="360"/>
          <w:jc w:val="center"/>
        </w:trPr>
        <w:tc>
          <w:tcPr>
            <w:tcW w:w="1072" w:type="dxa"/>
            <w:shd w:val="clear" w:color="auto" w:fill="auto"/>
            <w:noWrap/>
            <w:tcMar>
              <w:top w:w="15" w:type="dxa"/>
              <w:left w:w="15" w:type="dxa"/>
              <w:bottom w:w="0" w:type="dxa"/>
              <w:right w:w="15" w:type="dxa"/>
            </w:tcMar>
            <w:vAlign w:val="center"/>
          </w:tcPr>
          <w:p w:rsidR="00BA28D5" w:rsidRPr="00BD0917" w:rsidRDefault="00BA28D5" w:rsidP="009C4474">
            <w:pPr>
              <w:jc w:val="center"/>
              <w:rPr>
                <w:sz w:val="24"/>
              </w:rPr>
            </w:pPr>
            <w:r w:rsidRPr="00BD0917">
              <w:rPr>
                <w:rFonts w:hAnsi="宋体"/>
              </w:rPr>
              <w:t>管理学</w:t>
            </w:r>
          </w:p>
        </w:tc>
        <w:tc>
          <w:tcPr>
            <w:tcW w:w="0" w:type="auto"/>
            <w:shd w:val="clear" w:color="auto" w:fill="auto"/>
            <w:noWrap/>
            <w:tcMar>
              <w:top w:w="15" w:type="dxa"/>
              <w:left w:w="15" w:type="dxa"/>
              <w:bottom w:w="0" w:type="dxa"/>
              <w:right w:w="15" w:type="dxa"/>
            </w:tcMar>
            <w:vAlign w:val="center"/>
          </w:tcPr>
          <w:p w:rsidR="00BA28D5" w:rsidRPr="00BD0917" w:rsidRDefault="00BA28D5" w:rsidP="009C4474">
            <w:pPr>
              <w:jc w:val="center"/>
              <w:rPr>
                <w:sz w:val="24"/>
              </w:rPr>
            </w:pPr>
            <w:r w:rsidRPr="00BD0917">
              <w:t>170</w:t>
            </w:r>
          </w:p>
        </w:tc>
        <w:tc>
          <w:tcPr>
            <w:tcW w:w="0" w:type="auto"/>
            <w:shd w:val="clear" w:color="auto" w:fill="auto"/>
            <w:noWrap/>
            <w:tcMar>
              <w:top w:w="15" w:type="dxa"/>
              <w:left w:w="15" w:type="dxa"/>
              <w:bottom w:w="0" w:type="dxa"/>
              <w:right w:w="15" w:type="dxa"/>
            </w:tcMar>
            <w:vAlign w:val="center"/>
          </w:tcPr>
          <w:p w:rsidR="00BA28D5" w:rsidRPr="00BD0917" w:rsidRDefault="00BA28D5" w:rsidP="009C4474">
            <w:pPr>
              <w:jc w:val="center"/>
              <w:rPr>
                <w:sz w:val="24"/>
              </w:rPr>
            </w:pPr>
            <w:r w:rsidRPr="00BD0917">
              <w:t>16</w:t>
            </w:r>
          </w:p>
        </w:tc>
        <w:tc>
          <w:tcPr>
            <w:tcW w:w="0" w:type="auto"/>
            <w:shd w:val="clear" w:color="auto" w:fill="auto"/>
            <w:noWrap/>
            <w:tcMar>
              <w:top w:w="15" w:type="dxa"/>
              <w:left w:w="15" w:type="dxa"/>
              <w:bottom w:w="0" w:type="dxa"/>
              <w:right w:w="15" w:type="dxa"/>
            </w:tcMar>
            <w:vAlign w:val="center"/>
          </w:tcPr>
          <w:p w:rsidR="00BA28D5" w:rsidRPr="00BD0917" w:rsidRDefault="00BA28D5" w:rsidP="009C4474">
            <w:pPr>
              <w:jc w:val="center"/>
              <w:rPr>
                <w:sz w:val="24"/>
              </w:rPr>
            </w:pPr>
            <w:r w:rsidRPr="00BD0917">
              <w:t>2720</w:t>
            </w:r>
          </w:p>
        </w:tc>
      </w:tr>
      <w:tr w:rsidR="00BA28D5" w:rsidRPr="00BD0917" w:rsidTr="009C4474">
        <w:trPr>
          <w:trHeight w:val="360"/>
          <w:jc w:val="center"/>
        </w:trPr>
        <w:tc>
          <w:tcPr>
            <w:tcW w:w="1072" w:type="dxa"/>
            <w:shd w:val="clear" w:color="auto" w:fill="auto"/>
            <w:noWrap/>
            <w:tcMar>
              <w:top w:w="15" w:type="dxa"/>
              <w:left w:w="15" w:type="dxa"/>
              <w:bottom w:w="0" w:type="dxa"/>
              <w:right w:w="15" w:type="dxa"/>
            </w:tcMar>
            <w:vAlign w:val="center"/>
          </w:tcPr>
          <w:p w:rsidR="00BA28D5" w:rsidRPr="00BD0917" w:rsidRDefault="00BA28D5" w:rsidP="009C4474">
            <w:pPr>
              <w:jc w:val="center"/>
              <w:rPr>
                <w:sz w:val="24"/>
              </w:rPr>
            </w:pPr>
            <w:r w:rsidRPr="00BD0917">
              <w:rPr>
                <w:rFonts w:hAnsi="宋体"/>
              </w:rPr>
              <w:t>经济学</w:t>
            </w:r>
          </w:p>
        </w:tc>
        <w:tc>
          <w:tcPr>
            <w:tcW w:w="0" w:type="auto"/>
            <w:shd w:val="clear" w:color="auto" w:fill="auto"/>
            <w:noWrap/>
            <w:tcMar>
              <w:top w:w="15" w:type="dxa"/>
              <w:left w:w="15" w:type="dxa"/>
              <w:bottom w:w="0" w:type="dxa"/>
              <w:right w:w="15" w:type="dxa"/>
            </w:tcMar>
            <w:vAlign w:val="center"/>
          </w:tcPr>
          <w:p w:rsidR="00BA28D5" w:rsidRPr="00BD0917" w:rsidRDefault="00BA28D5" w:rsidP="009C4474">
            <w:pPr>
              <w:jc w:val="center"/>
              <w:rPr>
                <w:sz w:val="24"/>
              </w:rPr>
            </w:pPr>
            <w:r w:rsidRPr="00BD0917">
              <w:t>170</w:t>
            </w:r>
          </w:p>
        </w:tc>
        <w:tc>
          <w:tcPr>
            <w:tcW w:w="0" w:type="auto"/>
            <w:shd w:val="clear" w:color="auto" w:fill="auto"/>
            <w:noWrap/>
            <w:tcMar>
              <w:top w:w="15" w:type="dxa"/>
              <w:left w:w="15" w:type="dxa"/>
              <w:bottom w:w="0" w:type="dxa"/>
              <w:right w:w="15" w:type="dxa"/>
            </w:tcMar>
            <w:vAlign w:val="center"/>
          </w:tcPr>
          <w:p w:rsidR="00BA28D5" w:rsidRPr="00BD0917" w:rsidRDefault="00BA28D5" w:rsidP="009C4474">
            <w:pPr>
              <w:jc w:val="center"/>
              <w:rPr>
                <w:sz w:val="24"/>
              </w:rPr>
            </w:pPr>
            <w:r w:rsidRPr="00BD0917">
              <w:t>16</w:t>
            </w:r>
          </w:p>
        </w:tc>
        <w:tc>
          <w:tcPr>
            <w:tcW w:w="0" w:type="auto"/>
            <w:shd w:val="clear" w:color="auto" w:fill="auto"/>
            <w:noWrap/>
            <w:tcMar>
              <w:top w:w="15" w:type="dxa"/>
              <w:left w:w="15" w:type="dxa"/>
              <w:bottom w:w="0" w:type="dxa"/>
              <w:right w:w="15" w:type="dxa"/>
            </w:tcMar>
            <w:vAlign w:val="center"/>
          </w:tcPr>
          <w:p w:rsidR="00BA28D5" w:rsidRPr="00BD0917" w:rsidRDefault="00BA28D5" w:rsidP="009C4474">
            <w:pPr>
              <w:jc w:val="center"/>
              <w:rPr>
                <w:sz w:val="24"/>
              </w:rPr>
            </w:pPr>
            <w:r w:rsidRPr="00BD0917">
              <w:t>2720</w:t>
            </w:r>
          </w:p>
        </w:tc>
      </w:tr>
      <w:tr w:rsidR="00BA28D5" w:rsidRPr="00BD0917" w:rsidTr="009C4474">
        <w:trPr>
          <w:trHeight w:val="360"/>
          <w:jc w:val="center"/>
        </w:trPr>
        <w:tc>
          <w:tcPr>
            <w:tcW w:w="1072" w:type="dxa"/>
            <w:shd w:val="clear" w:color="auto" w:fill="auto"/>
            <w:noWrap/>
            <w:tcMar>
              <w:top w:w="15" w:type="dxa"/>
              <w:left w:w="15" w:type="dxa"/>
              <w:bottom w:w="0" w:type="dxa"/>
              <w:right w:w="15" w:type="dxa"/>
            </w:tcMar>
            <w:vAlign w:val="center"/>
          </w:tcPr>
          <w:p w:rsidR="00BA28D5" w:rsidRPr="00BD0917" w:rsidRDefault="00BA28D5" w:rsidP="009C4474">
            <w:pPr>
              <w:jc w:val="center"/>
              <w:rPr>
                <w:sz w:val="24"/>
              </w:rPr>
            </w:pPr>
            <w:r w:rsidRPr="00BD0917">
              <w:rPr>
                <w:rFonts w:hAnsi="宋体"/>
              </w:rPr>
              <w:t>文学</w:t>
            </w:r>
          </w:p>
        </w:tc>
        <w:tc>
          <w:tcPr>
            <w:tcW w:w="0" w:type="auto"/>
            <w:shd w:val="clear" w:color="auto" w:fill="auto"/>
            <w:noWrap/>
            <w:tcMar>
              <w:top w:w="15" w:type="dxa"/>
              <w:left w:w="15" w:type="dxa"/>
              <w:bottom w:w="0" w:type="dxa"/>
              <w:right w:w="15" w:type="dxa"/>
            </w:tcMar>
            <w:vAlign w:val="center"/>
          </w:tcPr>
          <w:p w:rsidR="00BA28D5" w:rsidRPr="00BD0917" w:rsidRDefault="00BA28D5" w:rsidP="009C4474">
            <w:pPr>
              <w:jc w:val="center"/>
              <w:rPr>
                <w:sz w:val="24"/>
              </w:rPr>
            </w:pPr>
            <w:r w:rsidRPr="00BD0917">
              <w:t>170</w:t>
            </w:r>
          </w:p>
        </w:tc>
        <w:tc>
          <w:tcPr>
            <w:tcW w:w="0" w:type="auto"/>
            <w:shd w:val="clear" w:color="auto" w:fill="auto"/>
            <w:noWrap/>
            <w:tcMar>
              <w:top w:w="15" w:type="dxa"/>
              <w:left w:w="15" w:type="dxa"/>
              <w:bottom w:w="0" w:type="dxa"/>
              <w:right w:w="15" w:type="dxa"/>
            </w:tcMar>
            <w:vAlign w:val="center"/>
          </w:tcPr>
          <w:p w:rsidR="00BA28D5" w:rsidRPr="00BD0917" w:rsidRDefault="00BA28D5" w:rsidP="009C4474">
            <w:pPr>
              <w:jc w:val="center"/>
              <w:rPr>
                <w:sz w:val="24"/>
              </w:rPr>
            </w:pPr>
            <w:r w:rsidRPr="00BD0917">
              <w:t>16</w:t>
            </w:r>
          </w:p>
        </w:tc>
        <w:tc>
          <w:tcPr>
            <w:tcW w:w="0" w:type="auto"/>
            <w:shd w:val="clear" w:color="auto" w:fill="auto"/>
            <w:noWrap/>
            <w:tcMar>
              <w:top w:w="15" w:type="dxa"/>
              <w:left w:w="15" w:type="dxa"/>
              <w:bottom w:w="0" w:type="dxa"/>
              <w:right w:w="15" w:type="dxa"/>
            </w:tcMar>
            <w:vAlign w:val="center"/>
          </w:tcPr>
          <w:p w:rsidR="00BA28D5" w:rsidRPr="00BD0917" w:rsidRDefault="00BA28D5" w:rsidP="009C4474">
            <w:pPr>
              <w:jc w:val="center"/>
              <w:rPr>
                <w:sz w:val="24"/>
              </w:rPr>
            </w:pPr>
            <w:r w:rsidRPr="00BD0917">
              <w:t>2720</w:t>
            </w:r>
          </w:p>
        </w:tc>
      </w:tr>
      <w:tr w:rsidR="00BA28D5" w:rsidRPr="00BD0917" w:rsidTr="009C4474">
        <w:trPr>
          <w:trHeight w:val="360"/>
          <w:jc w:val="center"/>
        </w:trPr>
        <w:tc>
          <w:tcPr>
            <w:tcW w:w="1072" w:type="dxa"/>
            <w:shd w:val="clear" w:color="auto" w:fill="auto"/>
            <w:noWrap/>
            <w:tcMar>
              <w:top w:w="15" w:type="dxa"/>
              <w:left w:w="15" w:type="dxa"/>
              <w:bottom w:w="0" w:type="dxa"/>
              <w:right w:w="15" w:type="dxa"/>
            </w:tcMar>
            <w:vAlign w:val="center"/>
          </w:tcPr>
          <w:p w:rsidR="00BA28D5" w:rsidRPr="00BD0917" w:rsidRDefault="00BA28D5" w:rsidP="009C4474">
            <w:pPr>
              <w:jc w:val="center"/>
              <w:rPr>
                <w:sz w:val="24"/>
              </w:rPr>
            </w:pPr>
            <w:r w:rsidRPr="00BD0917">
              <w:rPr>
                <w:rFonts w:hAnsi="宋体"/>
              </w:rPr>
              <w:t>法学</w:t>
            </w:r>
          </w:p>
        </w:tc>
        <w:tc>
          <w:tcPr>
            <w:tcW w:w="0" w:type="auto"/>
            <w:shd w:val="clear" w:color="auto" w:fill="auto"/>
            <w:noWrap/>
            <w:tcMar>
              <w:top w:w="15" w:type="dxa"/>
              <w:left w:w="15" w:type="dxa"/>
              <w:bottom w:w="0" w:type="dxa"/>
              <w:right w:w="15" w:type="dxa"/>
            </w:tcMar>
            <w:vAlign w:val="center"/>
          </w:tcPr>
          <w:p w:rsidR="00BA28D5" w:rsidRPr="00BD0917" w:rsidRDefault="00BA28D5" w:rsidP="009C4474">
            <w:pPr>
              <w:jc w:val="center"/>
              <w:rPr>
                <w:sz w:val="24"/>
              </w:rPr>
            </w:pPr>
            <w:r w:rsidRPr="00BD0917">
              <w:t>170</w:t>
            </w:r>
          </w:p>
        </w:tc>
        <w:tc>
          <w:tcPr>
            <w:tcW w:w="0" w:type="auto"/>
            <w:shd w:val="clear" w:color="auto" w:fill="auto"/>
            <w:noWrap/>
            <w:tcMar>
              <w:top w:w="15" w:type="dxa"/>
              <w:left w:w="15" w:type="dxa"/>
              <w:bottom w:w="0" w:type="dxa"/>
              <w:right w:w="15" w:type="dxa"/>
            </w:tcMar>
            <w:vAlign w:val="center"/>
          </w:tcPr>
          <w:p w:rsidR="00BA28D5" w:rsidRPr="00BD0917" w:rsidRDefault="00BA28D5" w:rsidP="009C4474">
            <w:pPr>
              <w:jc w:val="center"/>
              <w:rPr>
                <w:sz w:val="24"/>
              </w:rPr>
            </w:pPr>
            <w:r w:rsidRPr="00BD0917">
              <w:t>16</w:t>
            </w:r>
          </w:p>
        </w:tc>
        <w:tc>
          <w:tcPr>
            <w:tcW w:w="0" w:type="auto"/>
            <w:shd w:val="clear" w:color="auto" w:fill="auto"/>
            <w:noWrap/>
            <w:tcMar>
              <w:top w:w="15" w:type="dxa"/>
              <w:left w:w="15" w:type="dxa"/>
              <w:bottom w:w="0" w:type="dxa"/>
              <w:right w:w="15" w:type="dxa"/>
            </w:tcMar>
            <w:vAlign w:val="center"/>
          </w:tcPr>
          <w:p w:rsidR="00BA28D5" w:rsidRPr="00BD0917" w:rsidRDefault="00BA28D5" w:rsidP="009C4474">
            <w:pPr>
              <w:jc w:val="center"/>
              <w:rPr>
                <w:sz w:val="24"/>
              </w:rPr>
            </w:pPr>
            <w:r w:rsidRPr="00BD0917">
              <w:t>2720</w:t>
            </w:r>
          </w:p>
        </w:tc>
      </w:tr>
      <w:tr w:rsidR="00BA28D5" w:rsidRPr="00BD0917" w:rsidTr="009C4474">
        <w:trPr>
          <w:trHeight w:val="360"/>
          <w:jc w:val="center"/>
        </w:trPr>
        <w:tc>
          <w:tcPr>
            <w:tcW w:w="1072" w:type="dxa"/>
            <w:shd w:val="clear" w:color="auto" w:fill="auto"/>
            <w:noWrap/>
            <w:tcMar>
              <w:top w:w="15" w:type="dxa"/>
              <w:left w:w="15" w:type="dxa"/>
              <w:bottom w:w="0" w:type="dxa"/>
              <w:right w:w="15" w:type="dxa"/>
            </w:tcMar>
            <w:vAlign w:val="center"/>
          </w:tcPr>
          <w:p w:rsidR="00BA28D5" w:rsidRPr="00BD0917" w:rsidRDefault="00BA28D5" w:rsidP="009C4474">
            <w:pPr>
              <w:jc w:val="center"/>
              <w:rPr>
                <w:sz w:val="24"/>
              </w:rPr>
            </w:pPr>
            <w:r w:rsidRPr="00BD0917">
              <w:rPr>
                <w:rFonts w:hAnsi="宋体"/>
              </w:rPr>
              <w:t>教育学</w:t>
            </w:r>
          </w:p>
        </w:tc>
        <w:tc>
          <w:tcPr>
            <w:tcW w:w="0" w:type="auto"/>
            <w:shd w:val="clear" w:color="auto" w:fill="auto"/>
            <w:noWrap/>
            <w:tcMar>
              <w:top w:w="15" w:type="dxa"/>
              <w:left w:w="15" w:type="dxa"/>
              <w:bottom w:w="0" w:type="dxa"/>
              <w:right w:w="15" w:type="dxa"/>
            </w:tcMar>
            <w:vAlign w:val="center"/>
          </w:tcPr>
          <w:p w:rsidR="00BA28D5" w:rsidRPr="00BD0917" w:rsidRDefault="00BA28D5" w:rsidP="009C4474">
            <w:pPr>
              <w:jc w:val="center"/>
              <w:rPr>
                <w:sz w:val="24"/>
              </w:rPr>
            </w:pPr>
            <w:r w:rsidRPr="00BD0917">
              <w:t>170</w:t>
            </w:r>
          </w:p>
        </w:tc>
        <w:tc>
          <w:tcPr>
            <w:tcW w:w="0" w:type="auto"/>
            <w:shd w:val="clear" w:color="auto" w:fill="auto"/>
            <w:noWrap/>
            <w:tcMar>
              <w:top w:w="15" w:type="dxa"/>
              <w:left w:w="15" w:type="dxa"/>
              <w:bottom w:w="0" w:type="dxa"/>
              <w:right w:w="15" w:type="dxa"/>
            </w:tcMar>
            <w:vAlign w:val="center"/>
          </w:tcPr>
          <w:p w:rsidR="00BA28D5" w:rsidRPr="00BD0917" w:rsidRDefault="00BA28D5" w:rsidP="009C4474">
            <w:pPr>
              <w:jc w:val="center"/>
              <w:rPr>
                <w:sz w:val="24"/>
              </w:rPr>
            </w:pPr>
            <w:r w:rsidRPr="00BD0917">
              <w:t>16</w:t>
            </w:r>
          </w:p>
        </w:tc>
        <w:tc>
          <w:tcPr>
            <w:tcW w:w="0" w:type="auto"/>
            <w:shd w:val="clear" w:color="auto" w:fill="auto"/>
            <w:noWrap/>
            <w:tcMar>
              <w:top w:w="15" w:type="dxa"/>
              <w:left w:w="15" w:type="dxa"/>
              <w:bottom w:w="0" w:type="dxa"/>
              <w:right w:w="15" w:type="dxa"/>
            </w:tcMar>
            <w:vAlign w:val="center"/>
          </w:tcPr>
          <w:p w:rsidR="00BA28D5" w:rsidRPr="00BD0917" w:rsidRDefault="00BA28D5" w:rsidP="009C4474">
            <w:pPr>
              <w:jc w:val="center"/>
              <w:rPr>
                <w:sz w:val="24"/>
              </w:rPr>
            </w:pPr>
            <w:r w:rsidRPr="00BD0917">
              <w:t>2720</w:t>
            </w:r>
          </w:p>
        </w:tc>
      </w:tr>
      <w:tr w:rsidR="00BA28D5" w:rsidRPr="00BD0917" w:rsidTr="009C4474">
        <w:trPr>
          <w:trHeight w:val="360"/>
          <w:jc w:val="center"/>
        </w:trPr>
        <w:tc>
          <w:tcPr>
            <w:tcW w:w="1072" w:type="dxa"/>
            <w:shd w:val="clear" w:color="auto" w:fill="auto"/>
            <w:noWrap/>
            <w:tcMar>
              <w:top w:w="15" w:type="dxa"/>
              <w:left w:w="15" w:type="dxa"/>
              <w:bottom w:w="0" w:type="dxa"/>
              <w:right w:w="15" w:type="dxa"/>
            </w:tcMar>
            <w:vAlign w:val="center"/>
          </w:tcPr>
          <w:p w:rsidR="00BA28D5" w:rsidRPr="00BD0917" w:rsidRDefault="00BA28D5" w:rsidP="009C4474">
            <w:pPr>
              <w:jc w:val="center"/>
              <w:rPr>
                <w:sz w:val="24"/>
              </w:rPr>
            </w:pPr>
            <w:r w:rsidRPr="00BD0917">
              <w:rPr>
                <w:rFonts w:hAnsi="宋体"/>
              </w:rPr>
              <w:t>历史学</w:t>
            </w:r>
          </w:p>
        </w:tc>
        <w:tc>
          <w:tcPr>
            <w:tcW w:w="0" w:type="auto"/>
            <w:shd w:val="clear" w:color="auto" w:fill="auto"/>
            <w:noWrap/>
            <w:tcMar>
              <w:top w:w="15" w:type="dxa"/>
              <w:left w:w="15" w:type="dxa"/>
              <w:bottom w:w="0" w:type="dxa"/>
              <w:right w:w="15" w:type="dxa"/>
            </w:tcMar>
            <w:vAlign w:val="center"/>
          </w:tcPr>
          <w:p w:rsidR="00BA28D5" w:rsidRPr="00BD0917" w:rsidRDefault="00BA28D5" w:rsidP="009C4474">
            <w:pPr>
              <w:jc w:val="center"/>
              <w:rPr>
                <w:sz w:val="24"/>
              </w:rPr>
            </w:pPr>
            <w:r w:rsidRPr="00BD0917">
              <w:t>170</w:t>
            </w:r>
          </w:p>
        </w:tc>
        <w:tc>
          <w:tcPr>
            <w:tcW w:w="0" w:type="auto"/>
            <w:shd w:val="clear" w:color="auto" w:fill="auto"/>
            <w:noWrap/>
            <w:tcMar>
              <w:top w:w="15" w:type="dxa"/>
              <w:left w:w="15" w:type="dxa"/>
              <w:bottom w:w="0" w:type="dxa"/>
              <w:right w:w="15" w:type="dxa"/>
            </w:tcMar>
            <w:vAlign w:val="center"/>
          </w:tcPr>
          <w:p w:rsidR="00BA28D5" w:rsidRPr="00BD0917" w:rsidRDefault="00BA28D5" w:rsidP="009C4474">
            <w:pPr>
              <w:jc w:val="center"/>
              <w:rPr>
                <w:sz w:val="24"/>
              </w:rPr>
            </w:pPr>
            <w:r w:rsidRPr="00BD0917">
              <w:t>16</w:t>
            </w:r>
          </w:p>
        </w:tc>
        <w:tc>
          <w:tcPr>
            <w:tcW w:w="0" w:type="auto"/>
            <w:shd w:val="clear" w:color="auto" w:fill="auto"/>
            <w:noWrap/>
            <w:tcMar>
              <w:top w:w="15" w:type="dxa"/>
              <w:left w:w="15" w:type="dxa"/>
              <w:bottom w:w="0" w:type="dxa"/>
              <w:right w:w="15" w:type="dxa"/>
            </w:tcMar>
            <w:vAlign w:val="center"/>
          </w:tcPr>
          <w:p w:rsidR="00BA28D5" w:rsidRPr="00BD0917" w:rsidRDefault="00BA28D5" w:rsidP="009C4474">
            <w:pPr>
              <w:jc w:val="center"/>
              <w:rPr>
                <w:sz w:val="24"/>
              </w:rPr>
            </w:pPr>
            <w:r w:rsidRPr="00BD0917">
              <w:t>2720</w:t>
            </w:r>
          </w:p>
        </w:tc>
      </w:tr>
      <w:tr w:rsidR="00BA28D5" w:rsidRPr="00BD0917" w:rsidTr="009C4474">
        <w:trPr>
          <w:trHeight w:val="360"/>
          <w:jc w:val="center"/>
        </w:trPr>
        <w:tc>
          <w:tcPr>
            <w:tcW w:w="1072" w:type="dxa"/>
            <w:tcBorders>
              <w:bottom w:val="single" w:sz="12" w:space="0" w:color="auto"/>
            </w:tcBorders>
            <w:shd w:val="clear" w:color="auto" w:fill="auto"/>
            <w:noWrap/>
            <w:tcMar>
              <w:top w:w="15" w:type="dxa"/>
              <w:left w:w="15" w:type="dxa"/>
              <w:bottom w:w="0" w:type="dxa"/>
              <w:right w:w="15" w:type="dxa"/>
            </w:tcMar>
            <w:vAlign w:val="center"/>
          </w:tcPr>
          <w:p w:rsidR="00BA28D5" w:rsidRPr="00BD0917" w:rsidRDefault="00BA28D5" w:rsidP="009C4474">
            <w:pPr>
              <w:jc w:val="center"/>
            </w:pPr>
            <w:r w:rsidRPr="00BD0917">
              <w:rPr>
                <w:rFonts w:hAnsi="宋体"/>
              </w:rPr>
              <w:t>艺术学</w:t>
            </w:r>
          </w:p>
        </w:tc>
        <w:tc>
          <w:tcPr>
            <w:tcW w:w="0" w:type="auto"/>
            <w:tcBorders>
              <w:bottom w:val="single" w:sz="12" w:space="0" w:color="auto"/>
            </w:tcBorders>
            <w:shd w:val="clear" w:color="auto" w:fill="auto"/>
            <w:noWrap/>
            <w:tcMar>
              <w:top w:w="15" w:type="dxa"/>
              <w:left w:w="15" w:type="dxa"/>
              <w:bottom w:w="0" w:type="dxa"/>
              <w:right w:w="15" w:type="dxa"/>
            </w:tcMar>
            <w:vAlign w:val="center"/>
          </w:tcPr>
          <w:p w:rsidR="00BA28D5" w:rsidRPr="00BD0917" w:rsidRDefault="00BA28D5" w:rsidP="009C4474">
            <w:pPr>
              <w:jc w:val="center"/>
            </w:pPr>
            <w:r w:rsidRPr="00BD0917">
              <w:t>160</w:t>
            </w:r>
          </w:p>
        </w:tc>
        <w:tc>
          <w:tcPr>
            <w:tcW w:w="0" w:type="auto"/>
            <w:tcBorders>
              <w:bottom w:val="single" w:sz="12" w:space="0" w:color="auto"/>
            </w:tcBorders>
            <w:shd w:val="clear" w:color="auto" w:fill="auto"/>
            <w:noWrap/>
            <w:tcMar>
              <w:top w:w="15" w:type="dxa"/>
              <w:left w:w="15" w:type="dxa"/>
              <w:bottom w:w="0" w:type="dxa"/>
              <w:right w:w="15" w:type="dxa"/>
            </w:tcMar>
            <w:vAlign w:val="center"/>
          </w:tcPr>
          <w:p w:rsidR="00BA28D5" w:rsidRPr="00BD0917" w:rsidRDefault="00BA28D5" w:rsidP="009C4474">
            <w:pPr>
              <w:jc w:val="center"/>
            </w:pPr>
            <w:r w:rsidRPr="00BD0917">
              <w:t>16</w:t>
            </w:r>
          </w:p>
        </w:tc>
        <w:tc>
          <w:tcPr>
            <w:tcW w:w="0" w:type="auto"/>
            <w:tcBorders>
              <w:bottom w:val="single" w:sz="12" w:space="0" w:color="auto"/>
            </w:tcBorders>
            <w:shd w:val="clear" w:color="auto" w:fill="auto"/>
            <w:noWrap/>
            <w:tcMar>
              <w:top w:w="15" w:type="dxa"/>
              <w:left w:w="15" w:type="dxa"/>
              <w:bottom w:w="0" w:type="dxa"/>
              <w:right w:w="15" w:type="dxa"/>
            </w:tcMar>
            <w:vAlign w:val="center"/>
          </w:tcPr>
          <w:p w:rsidR="00BA28D5" w:rsidRPr="00BD0917" w:rsidRDefault="00BA28D5" w:rsidP="009C4474">
            <w:pPr>
              <w:jc w:val="center"/>
            </w:pPr>
            <w:r w:rsidRPr="00BD0917">
              <w:t>2560</w:t>
            </w:r>
          </w:p>
        </w:tc>
      </w:tr>
    </w:tbl>
    <w:p w:rsidR="00BA28D5" w:rsidRDefault="00BA28D5" w:rsidP="00BA28D5">
      <w:pPr>
        <w:spacing w:line="360" w:lineRule="auto"/>
        <w:rPr>
          <w:b/>
          <w:color w:val="000000"/>
          <w:sz w:val="28"/>
          <w:szCs w:val="28"/>
        </w:rPr>
      </w:pPr>
    </w:p>
    <w:p w:rsidR="00BA28D5" w:rsidRPr="00D7342A" w:rsidRDefault="00BA28D5" w:rsidP="00BA28D5">
      <w:pPr>
        <w:spacing w:line="360" w:lineRule="auto"/>
        <w:ind w:firstLineChars="196" w:firstLine="551"/>
        <w:rPr>
          <w:b/>
          <w:color w:val="000000"/>
          <w:sz w:val="28"/>
          <w:szCs w:val="28"/>
        </w:rPr>
      </w:pPr>
      <w:r w:rsidRPr="00D7342A">
        <w:rPr>
          <w:b/>
          <w:color w:val="000000"/>
          <w:sz w:val="28"/>
          <w:szCs w:val="28"/>
        </w:rPr>
        <w:t>2.</w:t>
      </w:r>
      <w:r w:rsidRPr="00D7342A">
        <w:rPr>
          <w:b/>
          <w:color w:val="000000"/>
          <w:sz w:val="28"/>
          <w:szCs w:val="28"/>
        </w:rPr>
        <w:t>课程建设及教材建设</w:t>
      </w:r>
    </w:p>
    <w:p w:rsidR="00BA28D5" w:rsidRPr="001F3420" w:rsidRDefault="00BA28D5" w:rsidP="00BA28D5">
      <w:pPr>
        <w:widowControl/>
        <w:shd w:val="clear" w:color="auto" w:fill="FFFFFF"/>
        <w:adjustRightInd w:val="0"/>
        <w:snapToGrid w:val="0"/>
        <w:spacing w:line="360" w:lineRule="auto"/>
        <w:ind w:firstLineChars="200" w:firstLine="480"/>
        <w:rPr>
          <w:sz w:val="24"/>
        </w:rPr>
      </w:pPr>
      <w:r w:rsidRPr="00D7342A">
        <w:rPr>
          <w:rFonts w:hAnsi="宋体"/>
          <w:sz w:val="24"/>
        </w:rPr>
        <w:t>课程建设的基本思路是：注重夯实理论基础，强化实践教学，培养学生创新意识和创新能力，服务人才培养目标</w:t>
      </w:r>
      <w:r>
        <w:rPr>
          <w:rFonts w:hAnsi="宋体" w:hint="eastAsia"/>
          <w:sz w:val="24"/>
        </w:rPr>
        <w:t>。</w:t>
      </w:r>
      <w:r>
        <w:rPr>
          <w:rFonts w:hAnsi="宋体" w:hint="eastAsia"/>
          <w:sz w:val="24"/>
        </w:rPr>
        <w:t>2013</w:t>
      </w:r>
      <w:r>
        <w:rPr>
          <w:rFonts w:hAnsi="宋体" w:hint="eastAsia"/>
          <w:sz w:val="24"/>
        </w:rPr>
        <w:t>年主要</w:t>
      </w:r>
      <w:r w:rsidRPr="00D7342A">
        <w:rPr>
          <w:rFonts w:hAnsi="宋体"/>
          <w:sz w:val="24"/>
        </w:rPr>
        <w:t>优化</w:t>
      </w:r>
      <w:r>
        <w:rPr>
          <w:rFonts w:hAnsi="宋体" w:hint="eastAsia"/>
          <w:sz w:val="24"/>
        </w:rPr>
        <w:t>了</w:t>
      </w:r>
      <w:r w:rsidRPr="00D7342A">
        <w:rPr>
          <w:rFonts w:hAnsi="宋体"/>
          <w:sz w:val="24"/>
        </w:rPr>
        <w:t>课程体系，更新</w:t>
      </w:r>
      <w:r>
        <w:rPr>
          <w:rFonts w:hAnsi="宋体" w:hint="eastAsia"/>
          <w:sz w:val="24"/>
        </w:rPr>
        <w:t>了</w:t>
      </w:r>
      <w:r w:rsidRPr="00D7342A">
        <w:rPr>
          <w:rFonts w:hAnsi="宋体"/>
          <w:sz w:val="24"/>
        </w:rPr>
        <w:t>教学内容，改革</w:t>
      </w:r>
      <w:r>
        <w:rPr>
          <w:rFonts w:hAnsi="宋体" w:hint="eastAsia"/>
          <w:sz w:val="24"/>
        </w:rPr>
        <w:t>了</w:t>
      </w:r>
      <w:r w:rsidRPr="00D7342A">
        <w:rPr>
          <w:rFonts w:hAnsi="宋体"/>
          <w:sz w:val="24"/>
        </w:rPr>
        <w:t>教学模式，创新</w:t>
      </w:r>
      <w:r>
        <w:rPr>
          <w:rFonts w:hAnsi="宋体" w:hint="eastAsia"/>
          <w:sz w:val="24"/>
        </w:rPr>
        <w:t>了</w:t>
      </w:r>
      <w:r w:rsidRPr="00D7342A">
        <w:rPr>
          <w:rFonts w:hAnsi="宋体"/>
          <w:sz w:val="24"/>
        </w:rPr>
        <w:t>教学方法。</w:t>
      </w:r>
      <w:r w:rsidRPr="00D7342A">
        <w:rPr>
          <w:sz w:val="24"/>
        </w:rPr>
        <w:t>2013</w:t>
      </w:r>
      <w:r w:rsidRPr="00D7342A">
        <w:rPr>
          <w:rFonts w:hAnsi="宋体"/>
          <w:sz w:val="24"/>
        </w:rPr>
        <w:t>年，学校为本科生开设课程总量为</w:t>
      </w:r>
      <w:r w:rsidRPr="00D7342A">
        <w:rPr>
          <w:sz w:val="24"/>
        </w:rPr>
        <w:t>3453</w:t>
      </w:r>
      <w:r w:rsidRPr="00D7342A">
        <w:rPr>
          <w:rFonts w:hAnsi="宋体"/>
          <w:sz w:val="24"/>
        </w:rPr>
        <w:t>门，</w:t>
      </w:r>
      <w:r w:rsidRPr="00D7342A">
        <w:rPr>
          <w:sz w:val="24"/>
        </w:rPr>
        <w:t>10414</w:t>
      </w:r>
      <w:r w:rsidRPr="00D7342A">
        <w:rPr>
          <w:rFonts w:hAnsi="宋体"/>
          <w:sz w:val="24"/>
        </w:rPr>
        <w:t>个教学班，</w:t>
      </w:r>
      <w:r w:rsidRPr="001F3420">
        <w:rPr>
          <w:rFonts w:hAnsi="宋体"/>
          <w:sz w:val="24"/>
        </w:rPr>
        <w:t>其中，</w:t>
      </w:r>
      <w:r w:rsidRPr="001F3420">
        <w:rPr>
          <w:sz w:val="24"/>
        </w:rPr>
        <w:t>教授授课</w:t>
      </w:r>
      <w:r w:rsidRPr="001F3420">
        <w:rPr>
          <w:sz w:val="24"/>
        </w:rPr>
        <w:t>575</w:t>
      </w:r>
      <w:r w:rsidRPr="001F3420">
        <w:rPr>
          <w:sz w:val="24"/>
        </w:rPr>
        <w:t>个教学班，教授为本科生授课比例</w:t>
      </w:r>
      <w:r w:rsidRPr="001F3420">
        <w:rPr>
          <w:sz w:val="24"/>
        </w:rPr>
        <w:t>46.8%</w:t>
      </w:r>
      <w:r w:rsidRPr="001F3420">
        <w:rPr>
          <w:sz w:val="24"/>
        </w:rPr>
        <w:t>。</w:t>
      </w:r>
    </w:p>
    <w:p w:rsidR="00BA28D5" w:rsidRDefault="00BA28D5" w:rsidP="00BA28D5">
      <w:pPr>
        <w:adjustRightInd w:val="0"/>
        <w:snapToGrid w:val="0"/>
        <w:spacing w:line="360" w:lineRule="auto"/>
        <w:ind w:firstLineChars="200" w:firstLine="480"/>
        <w:rPr>
          <w:rFonts w:hAnsi="宋体"/>
          <w:sz w:val="24"/>
        </w:rPr>
      </w:pPr>
      <w:r w:rsidRPr="00D7342A">
        <w:rPr>
          <w:color w:val="000000"/>
          <w:sz w:val="24"/>
        </w:rPr>
        <w:t>不断加大优秀课程和精品资源共享课程建设力</w:t>
      </w:r>
      <w:r>
        <w:rPr>
          <w:rFonts w:hint="eastAsia"/>
          <w:color w:val="000000"/>
          <w:sz w:val="24"/>
        </w:rPr>
        <w:t>度</w:t>
      </w:r>
      <w:r>
        <w:rPr>
          <w:rFonts w:hAnsi="宋体" w:hint="eastAsia"/>
          <w:color w:val="000000"/>
          <w:sz w:val="24"/>
        </w:rPr>
        <w:t>，</w:t>
      </w:r>
      <w:r>
        <w:rPr>
          <w:rFonts w:hint="eastAsia"/>
          <w:color w:val="000000"/>
          <w:sz w:val="24"/>
        </w:rPr>
        <w:t>建设有</w:t>
      </w:r>
      <w:r>
        <w:rPr>
          <w:rFonts w:hint="eastAsia"/>
          <w:color w:val="000000"/>
          <w:sz w:val="24"/>
        </w:rPr>
        <w:t>6</w:t>
      </w:r>
      <w:r>
        <w:rPr>
          <w:rFonts w:hint="eastAsia"/>
          <w:color w:val="000000"/>
          <w:sz w:val="24"/>
        </w:rPr>
        <w:t>门</w:t>
      </w:r>
      <w:r w:rsidRPr="00BD0917">
        <w:rPr>
          <w:rFonts w:hAnsi="宋体"/>
          <w:color w:val="000000"/>
          <w:sz w:val="24"/>
        </w:rPr>
        <w:t>省级精品</w:t>
      </w:r>
      <w:r>
        <w:rPr>
          <w:rFonts w:hAnsi="宋体" w:hint="eastAsia"/>
          <w:color w:val="000000"/>
          <w:sz w:val="24"/>
        </w:rPr>
        <w:t>资源共享</w:t>
      </w:r>
      <w:r w:rsidRPr="00BD0917">
        <w:rPr>
          <w:rFonts w:hAnsi="宋体"/>
          <w:color w:val="000000"/>
          <w:sz w:val="24"/>
        </w:rPr>
        <w:t>课程、</w:t>
      </w:r>
      <w:r>
        <w:rPr>
          <w:rFonts w:hAnsi="宋体" w:hint="eastAsia"/>
          <w:color w:val="000000"/>
          <w:sz w:val="24"/>
        </w:rPr>
        <w:t>122</w:t>
      </w:r>
      <w:r>
        <w:rPr>
          <w:rFonts w:hAnsi="宋体" w:hint="eastAsia"/>
          <w:color w:val="000000"/>
          <w:sz w:val="24"/>
        </w:rPr>
        <w:t>门</w:t>
      </w:r>
      <w:r w:rsidRPr="00BD0917">
        <w:rPr>
          <w:rFonts w:hAnsi="宋体"/>
          <w:color w:val="000000"/>
          <w:sz w:val="24"/>
        </w:rPr>
        <w:t>校级重点课程、</w:t>
      </w:r>
      <w:r>
        <w:rPr>
          <w:rFonts w:hAnsi="宋体" w:hint="eastAsia"/>
          <w:color w:val="000000"/>
          <w:sz w:val="24"/>
        </w:rPr>
        <w:t>7</w:t>
      </w:r>
      <w:r>
        <w:rPr>
          <w:rFonts w:hAnsi="宋体" w:hint="eastAsia"/>
          <w:color w:val="000000"/>
          <w:sz w:val="24"/>
        </w:rPr>
        <w:t>门</w:t>
      </w:r>
      <w:r w:rsidRPr="00BD0917">
        <w:rPr>
          <w:rFonts w:hAnsi="宋体"/>
          <w:color w:val="000000"/>
          <w:sz w:val="24"/>
        </w:rPr>
        <w:t>校级</w:t>
      </w:r>
      <w:r>
        <w:rPr>
          <w:rFonts w:hAnsi="宋体" w:hint="eastAsia"/>
          <w:color w:val="000000"/>
          <w:sz w:val="24"/>
        </w:rPr>
        <w:t>示范</w:t>
      </w:r>
      <w:r w:rsidRPr="00BD0917">
        <w:rPr>
          <w:rFonts w:hAnsi="宋体"/>
          <w:color w:val="000000"/>
          <w:sz w:val="24"/>
        </w:rPr>
        <w:t>课程</w:t>
      </w:r>
      <w:r>
        <w:rPr>
          <w:rFonts w:hAnsi="宋体" w:hint="eastAsia"/>
          <w:color w:val="000000"/>
          <w:sz w:val="24"/>
        </w:rPr>
        <w:t>、</w:t>
      </w:r>
      <w:r>
        <w:rPr>
          <w:rFonts w:hAnsi="宋体" w:hint="eastAsia"/>
          <w:color w:val="000000"/>
          <w:sz w:val="24"/>
        </w:rPr>
        <w:t>22</w:t>
      </w:r>
      <w:r>
        <w:rPr>
          <w:rFonts w:hAnsi="宋体" w:hint="eastAsia"/>
          <w:color w:val="000000"/>
          <w:sz w:val="24"/>
        </w:rPr>
        <w:t>门院级示范课程</w:t>
      </w:r>
      <w:r w:rsidRPr="00BD0917">
        <w:rPr>
          <w:rFonts w:hAnsi="宋体"/>
          <w:sz w:val="24"/>
        </w:rPr>
        <w:t>。</w:t>
      </w:r>
      <w:r>
        <w:rPr>
          <w:rFonts w:hAnsi="宋体" w:hint="eastAsia"/>
          <w:color w:val="000000"/>
          <w:sz w:val="24"/>
        </w:rPr>
        <w:t>各级各类优质</w:t>
      </w:r>
      <w:r w:rsidRPr="00BD0917">
        <w:rPr>
          <w:rFonts w:hAnsi="宋体"/>
          <w:color w:val="000000"/>
          <w:sz w:val="24"/>
        </w:rPr>
        <w:t>课程</w:t>
      </w:r>
      <w:r>
        <w:rPr>
          <w:rFonts w:hAnsi="宋体" w:hint="eastAsia"/>
          <w:color w:val="000000"/>
          <w:sz w:val="24"/>
        </w:rPr>
        <w:t>均已</w:t>
      </w:r>
      <w:r w:rsidRPr="00BD0917">
        <w:rPr>
          <w:rFonts w:hAnsi="宋体"/>
          <w:color w:val="000000"/>
          <w:sz w:val="24"/>
        </w:rPr>
        <w:t>在学校课程中心建设课程网站</w:t>
      </w:r>
      <w:r>
        <w:rPr>
          <w:rFonts w:hAnsi="宋体" w:hint="eastAsia"/>
          <w:color w:val="000000"/>
          <w:sz w:val="24"/>
        </w:rPr>
        <w:t>。</w:t>
      </w:r>
      <w:r w:rsidRPr="00F76EFD">
        <w:rPr>
          <w:rFonts w:hAnsi="宋体" w:hint="eastAsia"/>
          <w:sz w:val="24"/>
        </w:rPr>
        <w:t>2013</w:t>
      </w:r>
      <w:r w:rsidRPr="00F76EFD">
        <w:rPr>
          <w:rFonts w:hAnsi="宋体" w:hint="eastAsia"/>
          <w:sz w:val="24"/>
        </w:rPr>
        <w:t>年新增</w:t>
      </w:r>
      <w:r>
        <w:rPr>
          <w:rFonts w:hAnsi="宋体" w:hint="eastAsia"/>
          <w:sz w:val="24"/>
        </w:rPr>
        <w:t>课程网站</w:t>
      </w:r>
      <w:r>
        <w:rPr>
          <w:rFonts w:hAnsi="宋体" w:hint="eastAsia"/>
          <w:sz w:val="24"/>
        </w:rPr>
        <w:t>150</w:t>
      </w:r>
      <w:r w:rsidRPr="00F76EFD">
        <w:rPr>
          <w:rFonts w:hAnsi="宋体" w:hint="eastAsia"/>
          <w:sz w:val="24"/>
        </w:rPr>
        <w:t>门</w:t>
      </w:r>
      <w:r>
        <w:rPr>
          <w:rFonts w:hAnsi="宋体" w:hint="eastAsia"/>
          <w:sz w:val="24"/>
        </w:rPr>
        <w:t>，年度</w:t>
      </w:r>
      <w:r w:rsidRPr="00D00DF2">
        <w:rPr>
          <w:rFonts w:hAnsi="宋体" w:hint="eastAsia"/>
          <w:sz w:val="24"/>
        </w:rPr>
        <w:t>访问量共计</w:t>
      </w:r>
      <w:r>
        <w:rPr>
          <w:rFonts w:hAnsi="宋体" w:hint="eastAsia"/>
          <w:sz w:val="24"/>
        </w:rPr>
        <w:t>167</w:t>
      </w:r>
      <w:r>
        <w:rPr>
          <w:rFonts w:hAnsi="宋体" w:hint="eastAsia"/>
          <w:sz w:val="24"/>
        </w:rPr>
        <w:t>万</w:t>
      </w:r>
      <w:r w:rsidRPr="00D00DF2">
        <w:rPr>
          <w:rFonts w:hAnsi="宋体" w:hint="eastAsia"/>
          <w:sz w:val="24"/>
        </w:rPr>
        <w:t>人次</w:t>
      </w:r>
      <w:r w:rsidRPr="00F76EFD">
        <w:rPr>
          <w:rFonts w:hAnsi="宋体" w:hint="eastAsia"/>
          <w:sz w:val="24"/>
        </w:rPr>
        <w:t>，单</w:t>
      </w:r>
      <w:r>
        <w:rPr>
          <w:rFonts w:hAnsi="宋体" w:hint="eastAsia"/>
          <w:sz w:val="24"/>
        </w:rPr>
        <w:t>门</w:t>
      </w:r>
      <w:r w:rsidRPr="00F76EFD">
        <w:rPr>
          <w:rFonts w:hAnsi="宋体" w:hint="eastAsia"/>
          <w:sz w:val="24"/>
        </w:rPr>
        <w:t>课程访问量达到</w:t>
      </w:r>
      <w:r w:rsidRPr="00F76EFD">
        <w:rPr>
          <w:rFonts w:hAnsi="宋体" w:hint="eastAsia"/>
          <w:sz w:val="24"/>
        </w:rPr>
        <w:t>500</w:t>
      </w:r>
      <w:r>
        <w:rPr>
          <w:rFonts w:hAnsi="宋体" w:hint="eastAsia"/>
          <w:sz w:val="24"/>
        </w:rPr>
        <w:t>人次以上的课程网站</w:t>
      </w:r>
      <w:r w:rsidRPr="00F76EFD">
        <w:rPr>
          <w:rFonts w:hAnsi="宋体" w:hint="eastAsia"/>
          <w:sz w:val="24"/>
        </w:rPr>
        <w:t>有</w:t>
      </w:r>
      <w:r w:rsidRPr="00F76EFD">
        <w:rPr>
          <w:rFonts w:hAnsi="宋体" w:hint="eastAsia"/>
          <w:sz w:val="24"/>
        </w:rPr>
        <w:t>599</w:t>
      </w:r>
      <w:r w:rsidRPr="00F76EFD">
        <w:rPr>
          <w:rFonts w:hAnsi="宋体" w:hint="eastAsia"/>
          <w:sz w:val="24"/>
        </w:rPr>
        <w:t>门，达到</w:t>
      </w:r>
      <w:r w:rsidRPr="00F76EFD">
        <w:rPr>
          <w:rFonts w:hAnsi="宋体" w:hint="eastAsia"/>
          <w:sz w:val="24"/>
        </w:rPr>
        <w:t>1000</w:t>
      </w:r>
      <w:r>
        <w:rPr>
          <w:rFonts w:hAnsi="宋体" w:hint="eastAsia"/>
          <w:sz w:val="24"/>
        </w:rPr>
        <w:t>人次</w:t>
      </w:r>
      <w:r w:rsidRPr="00F76EFD">
        <w:rPr>
          <w:rFonts w:hAnsi="宋体" w:hint="eastAsia"/>
          <w:sz w:val="24"/>
        </w:rPr>
        <w:t>的</w:t>
      </w:r>
      <w:r>
        <w:rPr>
          <w:rFonts w:hAnsi="宋体" w:hint="eastAsia"/>
          <w:sz w:val="24"/>
        </w:rPr>
        <w:t>课程网站</w:t>
      </w:r>
      <w:r w:rsidRPr="00F76EFD">
        <w:rPr>
          <w:rFonts w:hAnsi="宋体" w:hint="eastAsia"/>
          <w:sz w:val="24"/>
        </w:rPr>
        <w:t>有</w:t>
      </w:r>
      <w:r w:rsidRPr="00F76EFD">
        <w:rPr>
          <w:rFonts w:hAnsi="宋体" w:hint="eastAsia"/>
          <w:sz w:val="24"/>
        </w:rPr>
        <w:t>313</w:t>
      </w:r>
      <w:r w:rsidRPr="00F76EFD">
        <w:rPr>
          <w:rFonts w:hAnsi="宋体" w:hint="eastAsia"/>
          <w:sz w:val="24"/>
        </w:rPr>
        <w:t>门，达到</w:t>
      </w:r>
      <w:r w:rsidRPr="00F76EFD">
        <w:rPr>
          <w:rFonts w:hAnsi="宋体" w:hint="eastAsia"/>
          <w:sz w:val="24"/>
        </w:rPr>
        <w:t>5000</w:t>
      </w:r>
      <w:r>
        <w:rPr>
          <w:rFonts w:hAnsi="宋体" w:hint="eastAsia"/>
          <w:sz w:val="24"/>
        </w:rPr>
        <w:t>人次</w:t>
      </w:r>
      <w:r w:rsidRPr="00F76EFD">
        <w:rPr>
          <w:rFonts w:hAnsi="宋体" w:hint="eastAsia"/>
          <w:sz w:val="24"/>
        </w:rPr>
        <w:t>的</w:t>
      </w:r>
      <w:r>
        <w:rPr>
          <w:rFonts w:hAnsi="宋体" w:hint="eastAsia"/>
          <w:sz w:val="24"/>
        </w:rPr>
        <w:t>课程网站</w:t>
      </w:r>
      <w:r w:rsidRPr="00F76EFD">
        <w:rPr>
          <w:rFonts w:hAnsi="宋体" w:hint="eastAsia"/>
          <w:sz w:val="24"/>
        </w:rPr>
        <w:t>有</w:t>
      </w:r>
      <w:r w:rsidRPr="00F76EFD">
        <w:rPr>
          <w:rFonts w:hAnsi="宋体" w:hint="eastAsia"/>
          <w:sz w:val="24"/>
        </w:rPr>
        <w:t>54</w:t>
      </w:r>
      <w:r w:rsidRPr="00F76EFD">
        <w:rPr>
          <w:rFonts w:hAnsi="宋体" w:hint="eastAsia"/>
          <w:sz w:val="24"/>
        </w:rPr>
        <w:t>门。</w:t>
      </w:r>
    </w:p>
    <w:p w:rsidR="00BA28D5" w:rsidRDefault="00BA28D5" w:rsidP="00BA28D5">
      <w:pPr>
        <w:adjustRightInd w:val="0"/>
        <w:snapToGrid w:val="0"/>
        <w:spacing w:line="360" w:lineRule="auto"/>
        <w:ind w:firstLineChars="200" w:firstLine="480"/>
        <w:rPr>
          <w:rFonts w:hAnsi="宋体"/>
          <w:sz w:val="24"/>
        </w:rPr>
      </w:pPr>
      <w:r>
        <w:rPr>
          <w:rFonts w:hAnsi="宋体" w:hint="eastAsia"/>
          <w:sz w:val="24"/>
        </w:rPr>
        <w:t>在不断加强课程建设的同时，从</w:t>
      </w:r>
      <w:r w:rsidRPr="006D7A5E">
        <w:rPr>
          <w:rFonts w:hAnsi="宋体"/>
          <w:sz w:val="24"/>
        </w:rPr>
        <w:t>教学督导</w:t>
      </w:r>
      <w:r w:rsidRPr="006D7A5E">
        <w:rPr>
          <w:rFonts w:hAnsi="宋体" w:hint="eastAsia"/>
          <w:sz w:val="24"/>
        </w:rPr>
        <w:t>听课情况</w:t>
      </w:r>
      <w:r w:rsidRPr="006D7A5E">
        <w:rPr>
          <w:rFonts w:hAnsi="宋体"/>
          <w:sz w:val="24"/>
        </w:rPr>
        <w:t>和</w:t>
      </w:r>
      <w:r w:rsidRPr="006D7A5E">
        <w:rPr>
          <w:rFonts w:hAnsi="宋体" w:hint="eastAsia"/>
          <w:sz w:val="24"/>
        </w:rPr>
        <w:t>学生</w:t>
      </w:r>
      <w:r>
        <w:rPr>
          <w:rFonts w:hAnsi="宋体" w:hint="eastAsia"/>
          <w:sz w:val="24"/>
        </w:rPr>
        <w:t>课堂教学</w:t>
      </w:r>
      <w:r w:rsidRPr="006D7A5E">
        <w:rPr>
          <w:rFonts w:hAnsi="宋体"/>
          <w:sz w:val="24"/>
        </w:rPr>
        <w:t>网上评教反映</w:t>
      </w:r>
      <w:r w:rsidRPr="006D7A5E">
        <w:rPr>
          <w:rFonts w:hAnsi="宋体" w:hint="eastAsia"/>
          <w:sz w:val="24"/>
        </w:rPr>
        <w:t>（</w:t>
      </w:r>
      <w:r w:rsidRPr="006D7A5E">
        <w:rPr>
          <w:rFonts w:hAnsi="宋体"/>
          <w:sz w:val="24"/>
        </w:rPr>
        <w:t>表</w:t>
      </w:r>
      <w:r>
        <w:rPr>
          <w:rFonts w:hint="eastAsia"/>
          <w:sz w:val="24"/>
        </w:rPr>
        <w:t>6</w:t>
      </w:r>
      <w:r w:rsidRPr="006D7A5E">
        <w:rPr>
          <w:rFonts w:hAnsi="宋体"/>
          <w:sz w:val="24"/>
        </w:rPr>
        <w:t>和表</w:t>
      </w:r>
      <w:r>
        <w:rPr>
          <w:rFonts w:hint="eastAsia"/>
          <w:sz w:val="24"/>
        </w:rPr>
        <w:t>7</w:t>
      </w:r>
      <w:r w:rsidRPr="006D7A5E">
        <w:rPr>
          <w:rFonts w:hint="eastAsia"/>
          <w:sz w:val="24"/>
        </w:rPr>
        <w:t>）</w:t>
      </w:r>
      <w:r>
        <w:rPr>
          <w:rFonts w:hint="eastAsia"/>
          <w:sz w:val="24"/>
        </w:rPr>
        <w:t>出</w:t>
      </w:r>
      <w:r>
        <w:rPr>
          <w:rFonts w:hAnsi="宋体" w:hint="eastAsia"/>
          <w:sz w:val="24"/>
        </w:rPr>
        <w:t>课堂教学质量逐年提升</w:t>
      </w:r>
      <w:r w:rsidRPr="006D7A5E">
        <w:rPr>
          <w:rFonts w:hAnsi="宋体"/>
          <w:sz w:val="24"/>
        </w:rPr>
        <w:t>。</w:t>
      </w:r>
    </w:p>
    <w:p w:rsidR="00BA28D5" w:rsidRPr="00461EB1" w:rsidRDefault="00BA28D5" w:rsidP="00BA28D5">
      <w:pPr>
        <w:spacing w:beforeLines="50" w:before="156" w:line="360" w:lineRule="auto"/>
        <w:ind w:firstLine="420"/>
        <w:jc w:val="center"/>
        <w:rPr>
          <w:b/>
          <w:sz w:val="24"/>
        </w:rPr>
      </w:pPr>
      <w:r w:rsidRPr="00461EB1">
        <w:rPr>
          <w:rFonts w:hAnsi="宋体"/>
          <w:b/>
          <w:sz w:val="24"/>
        </w:rPr>
        <w:t>表</w:t>
      </w:r>
      <w:r>
        <w:rPr>
          <w:rFonts w:hint="eastAsia"/>
          <w:b/>
          <w:sz w:val="24"/>
        </w:rPr>
        <w:t>6</w:t>
      </w:r>
      <w:r w:rsidRPr="00461EB1">
        <w:rPr>
          <w:rFonts w:hint="eastAsia"/>
          <w:b/>
          <w:sz w:val="24"/>
        </w:rPr>
        <w:t>.</w:t>
      </w:r>
      <w:r w:rsidRPr="00461EB1">
        <w:rPr>
          <w:b/>
          <w:sz w:val="24"/>
        </w:rPr>
        <w:t xml:space="preserve"> </w:t>
      </w:r>
      <w:r>
        <w:rPr>
          <w:rFonts w:hAnsi="宋体" w:hint="eastAsia"/>
          <w:b/>
          <w:sz w:val="24"/>
        </w:rPr>
        <w:t>2013</w:t>
      </w:r>
      <w:r>
        <w:rPr>
          <w:rFonts w:hAnsi="宋体" w:hint="eastAsia"/>
          <w:b/>
          <w:sz w:val="24"/>
        </w:rPr>
        <w:t>年</w:t>
      </w:r>
      <w:r w:rsidRPr="00461EB1">
        <w:rPr>
          <w:rFonts w:hAnsi="宋体"/>
          <w:b/>
          <w:sz w:val="24"/>
        </w:rPr>
        <w:t>教学督导听课情况汇总</w:t>
      </w:r>
    </w:p>
    <w:tbl>
      <w:tblPr>
        <w:tblW w:w="8505" w:type="dxa"/>
        <w:tblCellMar>
          <w:left w:w="0" w:type="dxa"/>
          <w:right w:w="0" w:type="dxa"/>
        </w:tblCellMar>
        <w:tblLook w:val="0000" w:firstRow="0" w:lastRow="0" w:firstColumn="0" w:lastColumn="0" w:noHBand="0" w:noVBand="0"/>
      </w:tblPr>
      <w:tblGrid>
        <w:gridCol w:w="1136"/>
        <w:gridCol w:w="1563"/>
        <w:gridCol w:w="893"/>
        <w:gridCol w:w="893"/>
        <w:gridCol w:w="893"/>
        <w:gridCol w:w="1005"/>
        <w:gridCol w:w="1005"/>
        <w:gridCol w:w="1117"/>
      </w:tblGrid>
      <w:tr w:rsidR="00BA28D5" w:rsidRPr="00BD0917" w:rsidTr="009C4474">
        <w:trPr>
          <w:trHeight w:val="600"/>
        </w:trPr>
        <w:tc>
          <w:tcPr>
            <w:tcW w:w="1136" w:type="dxa"/>
            <w:tcBorders>
              <w:top w:val="single" w:sz="12" w:space="0" w:color="auto"/>
              <w:bottom w:val="single" w:sz="2" w:space="0" w:color="auto"/>
            </w:tcBorders>
            <w:shd w:val="clear" w:color="auto" w:fill="auto"/>
            <w:noWrap/>
            <w:tcMar>
              <w:top w:w="15" w:type="dxa"/>
              <w:left w:w="15" w:type="dxa"/>
              <w:bottom w:w="0" w:type="dxa"/>
              <w:right w:w="15" w:type="dxa"/>
            </w:tcMar>
            <w:vAlign w:val="center"/>
          </w:tcPr>
          <w:p w:rsidR="00BA28D5" w:rsidRPr="00BD0917" w:rsidRDefault="00BA28D5" w:rsidP="009C4474">
            <w:pPr>
              <w:jc w:val="center"/>
              <w:rPr>
                <w:sz w:val="24"/>
              </w:rPr>
            </w:pPr>
            <w:r w:rsidRPr="00BD0917">
              <w:rPr>
                <w:rFonts w:hAnsi="宋体"/>
              </w:rPr>
              <w:t>年度</w:t>
            </w:r>
          </w:p>
        </w:tc>
        <w:tc>
          <w:tcPr>
            <w:tcW w:w="1563" w:type="dxa"/>
            <w:tcBorders>
              <w:top w:val="single" w:sz="12" w:space="0" w:color="auto"/>
              <w:bottom w:val="single" w:sz="2" w:space="0" w:color="auto"/>
            </w:tcBorders>
            <w:shd w:val="clear" w:color="auto" w:fill="auto"/>
            <w:noWrap/>
            <w:tcMar>
              <w:top w:w="15" w:type="dxa"/>
              <w:left w:w="15" w:type="dxa"/>
              <w:bottom w:w="0" w:type="dxa"/>
              <w:right w:w="15" w:type="dxa"/>
            </w:tcMar>
            <w:vAlign w:val="center"/>
          </w:tcPr>
          <w:p w:rsidR="00BA28D5" w:rsidRPr="00BD0917" w:rsidRDefault="00BA28D5" w:rsidP="009C4474">
            <w:pPr>
              <w:jc w:val="center"/>
              <w:rPr>
                <w:sz w:val="24"/>
              </w:rPr>
            </w:pPr>
            <w:r w:rsidRPr="00BD0917">
              <w:rPr>
                <w:rFonts w:hAnsi="宋体"/>
              </w:rPr>
              <w:t>总听课节数</w:t>
            </w:r>
          </w:p>
        </w:tc>
        <w:tc>
          <w:tcPr>
            <w:tcW w:w="1786" w:type="dxa"/>
            <w:gridSpan w:val="2"/>
            <w:tcBorders>
              <w:top w:val="single" w:sz="12" w:space="0" w:color="auto"/>
              <w:bottom w:val="single" w:sz="2" w:space="0" w:color="auto"/>
            </w:tcBorders>
            <w:shd w:val="clear" w:color="auto" w:fill="auto"/>
            <w:noWrap/>
            <w:tcMar>
              <w:top w:w="15" w:type="dxa"/>
              <w:left w:w="15" w:type="dxa"/>
              <w:bottom w:w="0" w:type="dxa"/>
              <w:right w:w="15" w:type="dxa"/>
            </w:tcMar>
            <w:vAlign w:val="center"/>
          </w:tcPr>
          <w:p w:rsidR="00BA28D5" w:rsidRPr="00BD0917" w:rsidRDefault="00BA28D5" w:rsidP="009C4474">
            <w:pPr>
              <w:jc w:val="center"/>
              <w:rPr>
                <w:sz w:val="24"/>
              </w:rPr>
            </w:pPr>
            <w:r>
              <w:rPr>
                <w:rFonts w:hAnsi="宋体" w:hint="eastAsia"/>
              </w:rPr>
              <w:t>优秀数与比例</w:t>
            </w:r>
          </w:p>
        </w:tc>
        <w:tc>
          <w:tcPr>
            <w:tcW w:w="1898" w:type="dxa"/>
            <w:gridSpan w:val="2"/>
            <w:tcBorders>
              <w:top w:val="single" w:sz="12" w:space="0" w:color="auto"/>
              <w:bottom w:val="single" w:sz="2" w:space="0" w:color="auto"/>
            </w:tcBorders>
            <w:shd w:val="clear" w:color="auto" w:fill="auto"/>
            <w:noWrap/>
            <w:tcMar>
              <w:top w:w="15" w:type="dxa"/>
              <w:left w:w="15" w:type="dxa"/>
              <w:bottom w:w="0" w:type="dxa"/>
              <w:right w:w="15" w:type="dxa"/>
            </w:tcMar>
            <w:vAlign w:val="center"/>
          </w:tcPr>
          <w:p w:rsidR="00BA28D5" w:rsidRPr="00BD0917" w:rsidRDefault="00BA28D5" w:rsidP="009C4474">
            <w:pPr>
              <w:jc w:val="center"/>
              <w:rPr>
                <w:sz w:val="24"/>
              </w:rPr>
            </w:pPr>
            <w:r>
              <w:rPr>
                <w:rFonts w:hAnsi="宋体" w:hint="eastAsia"/>
              </w:rPr>
              <w:t>良好数与比例</w:t>
            </w:r>
          </w:p>
        </w:tc>
        <w:tc>
          <w:tcPr>
            <w:tcW w:w="2122" w:type="dxa"/>
            <w:gridSpan w:val="2"/>
            <w:tcBorders>
              <w:top w:val="single" w:sz="12" w:space="0" w:color="auto"/>
              <w:bottom w:val="single" w:sz="2" w:space="0" w:color="auto"/>
            </w:tcBorders>
            <w:shd w:val="clear" w:color="auto" w:fill="auto"/>
            <w:noWrap/>
            <w:tcMar>
              <w:top w:w="15" w:type="dxa"/>
              <w:left w:w="15" w:type="dxa"/>
              <w:bottom w:w="0" w:type="dxa"/>
              <w:right w:w="15" w:type="dxa"/>
            </w:tcMar>
            <w:vAlign w:val="center"/>
          </w:tcPr>
          <w:p w:rsidR="00BA28D5" w:rsidRPr="00BD0917" w:rsidRDefault="00BA28D5" w:rsidP="009C4474">
            <w:pPr>
              <w:jc w:val="center"/>
              <w:rPr>
                <w:sz w:val="24"/>
              </w:rPr>
            </w:pPr>
            <w:r>
              <w:rPr>
                <w:rFonts w:hAnsi="宋体" w:hint="eastAsia"/>
              </w:rPr>
              <w:t>其他数目与比例</w:t>
            </w:r>
          </w:p>
        </w:tc>
      </w:tr>
      <w:tr w:rsidR="00BA28D5" w:rsidRPr="00BD0917" w:rsidTr="009C4474">
        <w:trPr>
          <w:trHeight w:val="600"/>
        </w:trPr>
        <w:tc>
          <w:tcPr>
            <w:tcW w:w="1136" w:type="dxa"/>
            <w:tcBorders>
              <w:bottom w:val="single" w:sz="12" w:space="0" w:color="auto"/>
            </w:tcBorders>
            <w:shd w:val="clear" w:color="auto" w:fill="auto"/>
            <w:noWrap/>
            <w:tcMar>
              <w:top w:w="15" w:type="dxa"/>
              <w:left w:w="15" w:type="dxa"/>
              <w:bottom w:w="0" w:type="dxa"/>
              <w:right w:w="15" w:type="dxa"/>
            </w:tcMar>
            <w:vAlign w:val="center"/>
          </w:tcPr>
          <w:p w:rsidR="00BA28D5" w:rsidRPr="007F719D" w:rsidRDefault="00BA28D5" w:rsidP="009C4474">
            <w:pPr>
              <w:jc w:val="center"/>
            </w:pPr>
            <w:r w:rsidRPr="007F719D">
              <w:rPr>
                <w:rFonts w:hint="eastAsia"/>
              </w:rPr>
              <w:t>201</w:t>
            </w:r>
            <w:r>
              <w:rPr>
                <w:rFonts w:hint="eastAsia"/>
              </w:rPr>
              <w:t>3</w:t>
            </w:r>
          </w:p>
        </w:tc>
        <w:tc>
          <w:tcPr>
            <w:tcW w:w="1563" w:type="dxa"/>
            <w:tcBorders>
              <w:bottom w:val="single" w:sz="12" w:space="0" w:color="auto"/>
            </w:tcBorders>
            <w:shd w:val="clear" w:color="auto" w:fill="auto"/>
            <w:noWrap/>
            <w:tcMar>
              <w:top w:w="15" w:type="dxa"/>
              <w:left w:w="15" w:type="dxa"/>
              <w:bottom w:w="0" w:type="dxa"/>
              <w:right w:w="15" w:type="dxa"/>
            </w:tcMar>
            <w:vAlign w:val="center"/>
          </w:tcPr>
          <w:p w:rsidR="00BA28D5" w:rsidRPr="007F719D" w:rsidRDefault="00BA28D5" w:rsidP="009C4474">
            <w:pPr>
              <w:jc w:val="center"/>
            </w:pPr>
            <w:r>
              <w:rPr>
                <w:rFonts w:hint="eastAsia"/>
              </w:rPr>
              <w:t>1284</w:t>
            </w:r>
          </w:p>
        </w:tc>
        <w:tc>
          <w:tcPr>
            <w:tcW w:w="893" w:type="dxa"/>
            <w:tcBorders>
              <w:bottom w:val="single" w:sz="12" w:space="0" w:color="auto"/>
            </w:tcBorders>
            <w:shd w:val="clear" w:color="auto" w:fill="auto"/>
            <w:noWrap/>
            <w:tcMar>
              <w:top w:w="15" w:type="dxa"/>
              <w:left w:w="15" w:type="dxa"/>
              <w:bottom w:w="0" w:type="dxa"/>
              <w:right w:w="15" w:type="dxa"/>
            </w:tcMar>
            <w:vAlign w:val="center"/>
          </w:tcPr>
          <w:p w:rsidR="00BA28D5" w:rsidRPr="007F719D" w:rsidRDefault="00BA28D5" w:rsidP="009C4474">
            <w:pPr>
              <w:jc w:val="center"/>
            </w:pPr>
            <w:r>
              <w:rPr>
                <w:rFonts w:hint="eastAsia"/>
              </w:rPr>
              <w:t>409</w:t>
            </w:r>
          </w:p>
        </w:tc>
        <w:tc>
          <w:tcPr>
            <w:tcW w:w="893" w:type="dxa"/>
            <w:tcBorders>
              <w:bottom w:val="single" w:sz="12" w:space="0" w:color="auto"/>
            </w:tcBorders>
            <w:shd w:val="clear" w:color="auto" w:fill="auto"/>
            <w:noWrap/>
            <w:tcMar>
              <w:top w:w="15" w:type="dxa"/>
              <w:left w:w="15" w:type="dxa"/>
              <w:bottom w:w="0" w:type="dxa"/>
              <w:right w:w="15" w:type="dxa"/>
            </w:tcMar>
            <w:vAlign w:val="center"/>
          </w:tcPr>
          <w:p w:rsidR="00BA28D5" w:rsidRPr="007F719D" w:rsidRDefault="00BA28D5" w:rsidP="009C4474">
            <w:pPr>
              <w:jc w:val="center"/>
            </w:pPr>
            <w:r w:rsidRPr="007F719D">
              <w:rPr>
                <w:rFonts w:hint="eastAsia"/>
              </w:rPr>
              <w:t>3</w:t>
            </w:r>
            <w:r>
              <w:rPr>
                <w:rFonts w:hint="eastAsia"/>
              </w:rPr>
              <w:t>1.85</w:t>
            </w:r>
            <w:r w:rsidRPr="007F719D">
              <w:rPr>
                <w:rFonts w:hint="eastAsia"/>
              </w:rPr>
              <w:t>%</w:t>
            </w:r>
          </w:p>
        </w:tc>
        <w:tc>
          <w:tcPr>
            <w:tcW w:w="893" w:type="dxa"/>
            <w:tcBorders>
              <w:bottom w:val="single" w:sz="12" w:space="0" w:color="auto"/>
            </w:tcBorders>
            <w:shd w:val="clear" w:color="auto" w:fill="auto"/>
            <w:noWrap/>
            <w:tcMar>
              <w:top w:w="15" w:type="dxa"/>
              <w:left w:w="15" w:type="dxa"/>
              <w:bottom w:w="0" w:type="dxa"/>
              <w:right w:w="15" w:type="dxa"/>
            </w:tcMar>
            <w:vAlign w:val="center"/>
          </w:tcPr>
          <w:p w:rsidR="00BA28D5" w:rsidRPr="007F719D" w:rsidRDefault="00BA28D5" w:rsidP="009C4474">
            <w:pPr>
              <w:jc w:val="center"/>
            </w:pPr>
            <w:r w:rsidRPr="007F719D">
              <w:rPr>
                <w:rFonts w:hint="eastAsia"/>
              </w:rPr>
              <w:t>87</w:t>
            </w:r>
            <w:r>
              <w:rPr>
                <w:rFonts w:hint="eastAsia"/>
              </w:rPr>
              <w:t>1</w:t>
            </w:r>
          </w:p>
        </w:tc>
        <w:tc>
          <w:tcPr>
            <w:tcW w:w="1005" w:type="dxa"/>
            <w:tcBorders>
              <w:bottom w:val="single" w:sz="12" w:space="0" w:color="auto"/>
            </w:tcBorders>
            <w:shd w:val="clear" w:color="auto" w:fill="auto"/>
            <w:noWrap/>
            <w:tcMar>
              <w:top w:w="15" w:type="dxa"/>
              <w:left w:w="15" w:type="dxa"/>
              <w:bottom w:w="0" w:type="dxa"/>
              <w:right w:w="15" w:type="dxa"/>
            </w:tcMar>
            <w:vAlign w:val="center"/>
          </w:tcPr>
          <w:p w:rsidR="00BA28D5" w:rsidRPr="007F719D" w:rsidRDefault="00BA28D5" w:rsidP="009C4474">
            <w:pPr>
              <w:jc w:val="center"/>
            </w:pPr>
            <w:r w:rsidRPr="007F719D">
              <w:rPr>
                <w:rFonts w:hint="eastAsia"/>
              </w:rPr>
              <w:t>6</w:t>
            </w:r>
            <w:r>
              <w:rPr>
                <w:rFonts w:hint="eastAsia"/>
              </w:rPr>
              <w:t>7.84</w:t>
            </w:r>
            <w:r w:rsidRPr="007F719D">
              <w:rPr>
                <w:rFonts w:hint="eastAsia"/>
              </w:rPr>
              <w:t>%</w:t>
            </w:r>
          </w:p>
        </w:tc>
        <w:tc>
          <w:tcPr>
            <w:tcW w:w="1005" w:type="dxa"/>
            <w:tcBorders>
              <w:bottom w:val="single" w:sz="12" w:space="0" w:color="auto"/>
            </w:tcBorders>
            <w:shd w:val="clear" w:color="auto" w:fill="auto"/>
            <w:noWrap/>
            <w:tcMar>
              <w:top w:w="15" w:type="dxa"/>
              <w:left w:w="15" w:type="dxa"/>
              <w:bottom w:w="0" w:type="dxa"/>
              <w:right w:w="15" w:type="dxa"/>
            </w:tcMar>
            <w:vAlign w:val="center"/>
          </w:tcPr>
          <w:p w:rsidR="00BA28D5" w:rsidRPr="007F719D" w:rsidRDefault="00BA28D5" w:rsidP="009C4474">
            <w:pPr>
              <w:jc w:val="center"/>
            </w:pPr>
            <w:r>
              <w:rPr>
                <w:rFonts w:hint="eastAsia"/>
              </w:rPr>
              <w:t>4</w:t>
            </w:r>
          </w:p>
        </w:tc>
        <w:tc>
          <w:tcPr>
            <w:tcW w:w="1117" w:type="dxa"/>
            <w:tcBorders>
              <w:bottom w:val="single" w:sz="12" w:space="0" w:color="auto"/>
            </w:tcBorders>
            <w:shd w:val="clear" w:color="auto" w:fill="auto"/>
            <w:noWrap/>
            <w:tcMar>
              <w:top w:w="15" w:type="dxa"/>
              <w:left w:w="15" w:type="dxa"/>
              <w:bottom w:w="0" w:type="dxa"/>
              <w:right w:w="15" w:type="dxa"/>
            </w:tcMar>
            <w:vAlign w:val="center"/>
          </w:tcPr>
          <w:p w:rsidR="00BA28D5" w:rsidRPr="007F719D" w:rsidRDefault="00BA28D5" w:rsidP="009C4474">
            <w:pPr>
              <w:jc w:val="center"/>
            </w:pPr>
            <w:r w:rsidRPr="007F719D">
              <w:rPr>
                <w:rFonts w:hint="eastAsia"/>
              </w:rPr>
              <w:t>0.</w:t>
            </w:r>
            <w:r>
              <w:rPr>
                <w:rFonts w:hint="eastAsia"/>
              </w:rPr>
              <w:t>31</w:t>
            </w:r>
            <w:r w:rsidRPr="007F719D">
              <w:rPr>
                <w:rFonts w:hint="eastAsia"/>
              </w:rPr>
              <w:t>%</w:t>
            </w:r>
          </w:p>
        </w:tc>
      </w:tr>
    </w:tbl>
    <w:p w:rsidR="00BA28D5" w:rsidRDefault="00BA28D5" w:rsidP="00BA28D5">
      <w:pPr>
        <w:spacing w:beforeLines="50" w:before="156" w:line="360" w:lineRule="auto"/>
        <w:jc w:val="center"/>
        <w:rPr>
          <w:rFonts w:hAnsi="宋体"/>
          <w:sz w:val="24"/>
        </w:rPr>
      </w:pPr>
    </w:p>
    <w:p w:rsidR="00BA28D5" w:rsidRPr="00262ABB" w:rsidRDefault="00BA28D5" w:rsidP="00BA28D5">
      <w:pPr>
        <w:spacing w:beforeLines="50" w:before="156" w:line="360" w:lineRule="auto"/>
        <w:jc w:val="center"/>
        <w:rPr>
          <w:b/>
          <w:sz w:val="24"/>
        </w:rPr>
      </w:pPr>
      <w:r w:rsidRPr="00262ABB">
        <w:rPr>
          <w:rFonts w:hAnsi="宋体"/>
          <w:b/>
          <w:sz w:val="24"/>
        </w:rPr>
        <w:t>表</w:t>
      </w:r>
      <w:r>
        <w:rPr>
          <w:rFonts w:hint="eastAsia"/>
          <w:b/>
          <w:sz w:val="24"/>
        </w:rPr>
        <w:t>7</w:t>
      </w:r>
      <w:r w:rsidRPr="00262ABB">
        <w:rPr>
          <w:rFonts w:hint="eastAsia"/>
          <w:b/>
          <w:sz w:val="24"/>
        </w:rPr>
        <w:t>.</w:t>
      </w:r>
      <w:r w:rsidRPr="00262ABB">
        <w:rPr>
          <w:b/>
          <w:sz w:val="24"/>
        </w:rPr>
        <w:t xml:space="preserve"> </w:t>
      </w:r>
      <w:r>
        <w:rPr>
          <w:rFonts w:hAnsi="宋体" w:hint="eastAsia"/>
          <w:b/>
          <w:sz w:val="24"/>
        </w:rPr>
        <w:t>2013</w:t>
      </w:r>
      <w:r w:rsidRPr="00262ABB">
        <w:rPr>
          <w:rFonts w:hAnsi="宋体"/>
          <w:b/>
          <w:sz w:val="24"/>
        </w:rPr>
        <w:t>年学生</w:t>
      </w:r>
      <w:r>
        <w:rPr>
          <w:rFonts w:hAnsi="宋体" w:hint="eastAsia"/>
          <w:b/>
          <w:sz w:val="24"/>
        </w:rPr>
        <w:t>课堂教学</w:t>
      </w:r>
      <w:r w:rsidRPr="00262ABB">
        <w:rPr>
          <w:rFonts w:hAnsi="宋体"/>
          <w:b/>
          <w:sz w:val="24"/>
        </w:rPr>
        <w:t>网上评教情况</w:t>
      </w:r>
    </w:p>
    <w:tbl>
      <w:tblPr>
        <w:tblW w:w="8525" w:type="dxa"/>
        <w:tblLayout w:type="fixed"/>
        <w:tblCellMar>
          <w:left w:w="0" w:type="dxa"/>
          <w:right w:w="0" w:type="dxa"/>
        </w:tblCellMar>
        <w:tblLook w:val="0000" w:firstRow="0" w:lastRow="0" w:firstColumn="0" w:lastColumn="0" w:noHBand="0" w:noVBand="0"/>
      </w:tblPr>
      <w:tblGrid>
        <w:gridCol w:w="850"/>
        <w:gridCol w:w="870"/>
        <w:gridCol w:w="850"/>
        <w:gridCol w:w="850"/>
        <w:gridCol w:w="850"/>
        <w:gridCol w:w="851"/>
        <w:gridCol w:w="851"/>
        <w:gridCol w:w="851"/>
        <w:gridCol w:w="851"/>
        <w:gridCol w:w="851"/>
      </w:tblGrid>
      <w:tr w:rsidR="00BA28D5" w:rsidRPr="00262ABB" w:rsidTr="009C4474">
        <w:trPr>
          <w:trHeight w:val="600"/>
        </w:trPr>
        <w:tc>
          <w:tcPr>
            <w:tcW w:w="850" w:type="dxa"/>
            <w:tcBorders>
              <w:top w:val="single" w:sz="12" w:space="0" w:color="auto"/>
              <w:bottom w:val="single" w:sz="4" w:space="0" w:color="auto"/>
            </w:tcBorders>
            <w:shd w:val="clear" w:color="auto" w:fill="auto"/>
            <w:noWrap/>
            <w:tcMar>
              <w:top w:w="15" w:type="dxa"/>
              <w:left w:w="15" w:type="dxa"/>
              <w:bottom w:w="0" w:type="dxa"/>
              <w:right w:w="15" w:type="dxa"/>
            </w:tcMar>
            <w:vAlign w:val="center"/>
          </w:tcPr>
          <w:p w:rsidR="00BA28D5" w:rsidRPr="00262ABB" w:rsidRDefault="00BA28D5" w:rsidP="009C4474">
            <w:pPr>
              <w:jc w:val="center"/>
              <w:rPr>
                <w:sz w:val="24"/>
              </w:rPr>
            </w:pPr>
            <w:r w:rsidRPr="00262ABB">
              <w:rPr>
                <w:rFonts w:hAnsi="宋体"/>
              </w:rPr>
              <w:t>年度</w:t>
            </w:r>
          </w:p>
        </w:tc>
        <w:tc>
          <w:tcPr>
            <w:tcW w:w="870" w:type="dxa"/>
            <w:tcBorders>
              <w:top w:val="single" w:sz="12" w:space="0" w:color="auto"/>
              <w:bottom w:val="single" w:sz="4" w:space="0" w:color="auto"/>
            </w:tcBorders>
            <w:shd w:val="clear" w:color="auto" w:fill="auto"/>
            <w:noWrap/>
            <w:tcMar>
              <w:top w:w="15" w:type="dxa"/>
              <w:left w:w="15" w:type="dxa"/>
              <w:bottom w:w="0" w:type="dxa"/>
              <w:right w:w="15" w:type="dxa"/>
            </w:tcMar>
            <w:vAlign w:val="center"/>
          </w:tcPr>
          <w:p w:rsidR="00BA28D5" w:rsidRPr="00262ABB" w:rsidRDefault="00BA28D5" w:rsidP="009C4474">
            <w:pPr>
              <w:jc w:val="center"/>
              <w:rPr>
                <w:sz w:val="24"/>
              </w:rPr>
            </w:pPr>
            <w:r w:rsidRPr="00262ABB">
              <w:rPr>
                <w:rFonts w:hAnsi="宋体"/>
              </w:rPr>
              <w:t>总课程数</w:t>
            </w:r>
          </w:p>
        </w:tc>
        <w:tc>
          <w:tcPr>
            <w:tcW w:w="1700" w:type="dxa"/>
            <w:gridSpan w:val="2"/>
            <w:tcBorders>
              <w:top w:val="single" w:sz="12" w:space="0" w:color="auto"/>
              <w:bottom w:val="single" w:sz="4" w:space="0" w:color="auto"/>
            </w:tcBorders>
            <w:shd w:val="clear" w:color="auto" w:fill="auto"/>
            <w:noWrap/>
            <w:tcMar>
              <w:top w:w="15" w:type="dxa"/>
              <w:left w:w="15" w:type="dxa"/>
              <w:bottom w:w="0" w:type="dxa"/>
              <w:right w:w="15" w:type="dxa"/>
            </w:tcMar>
            <w:vAlign w:val="center"/>
          </w:tcPr>
          <w:p w:rsidR="00BA28D5" w:rsidRPr="00262ABB" w:rsidRDefault="00BA28D5" w:rsidP="009C4474">
            <w:pPr>
              <w:jc w:val="center"/>
              <w:rPr>
                <w:sz w:val="24"/>
              </w:rPr>
            </w:pPr>
            <w:r>
              <w:rPr>
                <w:rFonts w:hAnsi="宋体" w:hint="eastAsia"/>
              </w:rPr>
              <w:t>优秀</w:t>
            </w:r>
            <w:r w:rsidRPr="00262ABB">
              <w:rPr>
                <w:rFonts w:hAnsi="宋体"/>
              </w:rPr>
              <w:t>数与比例</w:t>
            </w:r>
          </w:p>
        </w:tc>
        <w:tc>
          <w:tcPr>
            <w:tcW w:w="1701" w:type="dxa"/>
            <w:gridSpan w:val="2"/>
            <w:tcBorders>
              <w:top w:val="single" w:sz="12" w:space="0" w:color="auto"/>
              <w:bottom w:val="single" w:sz="4" w:space="0" w:color="auto"/>
            </w:tcBorders>
            <w:shd w:val="clear" w:color="auto" w:fill="auto"/>
            <w:noWrap/>
            <w:tcMar>
              <w:top w:w="15" w:type="dxa"/>
              <w:left w:w="15" w:type="dxa"/>
              <w:bottom w:w="0" w:type="dxa"/>
              <w:right w:w="15" w:type="dxa"/>
            </w:tcMar>
            <w:vAlign w:val="center"/>
          </w:tcPr>
          <w:p w:rsidR="00BA28D5" w:rsidRPr="00262ABB" w:rsidRDefault="00BA28D5" w:rsidP="009C4474">
            <w:pPr>
              <w:jc w:val="center"/>
              <w:rPr>
                <w:sz w:val="24"/>
              </w:rPr>
            </w:pPr>
            <w:r>
              <w:rPr>
                <w:rFonts w:hAnsi="宋体" w:hint="eastAsia"/>
              </w:rPr>
              <w:t>良好</w:t>
            </w:r>
            <w:r w:rsidRPr="00262ABB">
              <w:rPr>
                <w:rFonts w:hAnsi="宋体"/>
              </w:rPr>
              <w:t>数与比例</w:t>
            </w:r>
          </w:p>
        </w:tc>
        <w:tc>
          <w:tcPr>
            <w:tcW w:w="1702" w:type="dxa"/>
            <w:gridSpan w:val="2"/>
            <w:tcBorders>
              <w:top w:val="single" w:sz="12" w:space="0" w:color="auto"/>
              <w:bottom w:val="single" w:sz="4" w:space="0" w:color="auto"/>
            </w:tcBorders>
            <w:shd w:val="clear" w:color="auto" w:fill="auto"/>
            <w:noWrap/>
            <w:tcMar>
              <w:top w:w="15" w:type="dxa"/>
              <w:left w:w="15" w:type="dxa"/>
              <w:bottom w:w="0" w:type="dxa"/>
              <w:right w:w="15" w:type="dxa"/>
            </w:tcMar>
            <w:vAlign w:val="center"/>
          </w:tcPr>
          <w:p w:rsidR="00BA28D5" w:rsidRPr="00262ABB" w:rsidRDefault="00BA28D5" w:rsidP="009C4474">
            <w:pPr>
              <w:jc w:val="center"/>
              <w:rPr>
                <w:sz w:val="24"/>
              </w:rPr>
            </w:pPr>
            <w:r>
              <w:rPr>
                <w:rFonts w:hAnsi="宋体" w:hint="eastAsia"/>
              </w:rPr>
              <w:t>中等数</w:t>
            </w:r>
            <w:r w:rsidRPr="00262ABB">
              <w:rPr>
                <w:rFonts w:hAnsi="宋体"/>
              </w:rPr>
              <w:t>与比例</w:t>
            </w:r>
          </w:p>
        </w:tc>
        <w:tc>
          <w:tcPr>
            <w:tcW w:w="1702" w:type="dxa"/>
            <w:gridSpan w:val="2"/>
            <w:tcBorders>
              <w:top w:val="single" w:sz="12" w:space="0" w:color="auto"/>
              <w:bottom w:val="single" w:sz="4" w:space="0" w:color="auto"/>
            </w:tcBorders>
            <w:shd w:val="clear" w:color="auto" w:fill="auto"/>
            <w:noWrap/>
            <w:tcMar>
              <w:top w:w="15" w:type="dxa"/>
              <w:left w:w="15" w:type="dxa"/>
              <w:bottom w:w="0" w:type="dxa"/>
              <w:right w:w="15" w:type="dxa"/>
            </w:tcMar>
            <w:vAlign w:val="center"/>
          </w:tcPr>
          <w:p w:rsidR="00BA28D5" w:rsidRPr="00262ABB" w:rsidRDefault="00BA28D5" w:rsidP="009C4474">
            <w:pPr>
              <w:jc w:val="center"/>
              <w:rPr>
                <w:sz w:val="24"/>
              </w:rPr>
            </w:pPr>
            <w:r w:rsidRPr="00262ABB">
              <w:rPr>
                <w:rFonts w:hAnsi="宋体"/>
              </w:rPr>
              <w:t>及格数与比例</w:t>
            </w:r>
          </w:p>
        </w:tc>
      </w:tr>
      <w:tr w:rsidR="00BA28D5" w:rsidRPr="00BD0917" w:rsidTr="009C4474">
        <w:trPr>
          <w:trHeight w:val="600"/>
        </w:trPr>
        <w:tc>
          <w:tcPr>
            <w:tcW w:w="850" w:type="dxa"/>
            <w:tcBorders>
              <w:bottom w:val="single" w:sz="12" w:space="0" w:color="auto"/>
            </w:tcBorders>
            <w:shd w:val="clear" w:color="auto" w:fill="auto"/>
            <w:noWrap/>
            <w:tcMar>
              <w:top w:w="15" w:type="dxa"/>
              <w:left w:w="15" w:type="dxa"/>
              <w:bottom w:w="0" w:type="dxa"/>
              <w:right w:w="15" w:type="dxa"/>
            </w:tcMar>
            <w:vAlign w:val="center"/>
          </w:tcPr>
          <w:p w:rsidR="00BA28D5" w:rsidRPr="00262ABB" w:rsidRDefault="00BA28D5" w:rsidP="009C4474">
            <w:pPr>
              <w:jc w:val="center"/>
            </w:pPr>
            <w:r>
              <w:rPr>
                <w:rFonts w:hint="eastAsia"/>
              </w:rPr>
              <w:t>2013</w:t>
            </w:r>
          </w:p>
        </w:tc>
        <w:tc>
          <w:tcPr>
            <w:tcW w:w="870" w:type="dxa"/>
            <w:tcBorders>
              <w:bottom w:val="single" w:sz="12" w:space="0" w:color="auto"/>
            </w:tcBorders>
            <w:shd w:val="clear" w:color="auto" w:fill="auto"/>
            <w:noWrap/>
            <w:tcMar>
              <w:top w:w="15" w:type="dxa"/>
              <w:left w:w="15" w:type="dxa"/>
              <w:bottom w:w="0" w:type="dxa"/>
              <w:right w:w="15" w:type="dxa"/>
            </w:tcMar>
            <w:vAlign w:val="center"/>
          </w:tcPr>
          <w:p w:rsidR="00BA28D5" w:rsidRPr="00262ABB" w:rsidRDefault="00BA28D5" w:rsidP="009C4474">
            <w:pPr>
              <w:jc w:val="center"/>
            </w:pPr>
            <w:r>
              <w:rPr>
                <w:rFonts w:hint="eastAsia"/>
              </w:rPr>
              <w:t>7871</w:t>
            </w:r>
          </w:p>
        </w:tc>
        <w:tc>
          <w:tcPr>
            <w:tcW w:w="850" w:type="dxa"/>
            <w:tcBorders>
              <w:bottom w:val="single" w:sz="12" w:space="0" w:color="auto"/>
            </w:tcBorders>
            <w:shd w:val="clear" w:color="auto" w:fill="auto"/>
            <w:noWrap/>
            <w:tcMar>
              <w:top w:w="15" w:type="dxa"/>
              <w:left w:w="15" w:type="dxa"/>
              <w:bottom w:w="0" w:type="dxa"/>
              <w:right w:w="15" w:type="dxa"/>
            </w:tcMar>
            <w:vAlign w:val="center"/>
          </w:tcPr>
          <w:p w:rsidR="00BA28D5" w:rsidRPr="00262ABB" w:rsidRDefault="00BA28D5" w:rsidP="009C4474">
            <w:pPr>
              <w:jc w:val="center"/>
            </w:pPr>
            <w:r>
              <w:rPr>
                <w:rFonts w:hint="eastAsia"/>
              </w:rPr>
              <w:t>7594</w:t>
            </w:r>
          </w:p>
        </w:tc>
        <w:tc>
          <w:tcPr>
            <w:tcW w:w="850" w:type="dxa"/>
            <w:tcBorders>
              <w:bottom w:val="single" w:sz="12" w:space="0" w:color="auto"/>
            </w:tcBorders>
            <w:shd w:val="clear" w:color="auto" w:fill="auto"/>
            <w:noWrap/>
            <w:tcMar>
              <w:top w:w="15" w:type="dxa"/>
              <w:left w:w="15" w:type="dxa"/>
              <w:bottom w:w="0" w:type="dxa"/>
              <w:right w:w="15" w:type="dxa"/>
            </w:tcMar>
            <w:vAlign w:val="center"/>
          </w:tcPr>
          <w:p w:rsidR="00BA28D5" w:rsidRPr="00262ABB" w:rsidRDefault="00BA28D5" w:rsidP="009C4474">
            <w:pPr>
              <w:jc w:val="center"/>
            </w:pPr>
            <w:r>
              <w:rPr>
                <w:rFonts w:hint="eastAsia"/>
              </w:rPr>
              <w:t>96.48%</w:t>
            </w:r>
          </w:p>
        </w:tc>
        <w:tc>
          <w:tcPr>
            <w:tcW w:w="850" w:type="dxa"/>
            <w:tcBorders>
              <w:bottom w:val="single" w:sz="12" w:space="0" w:color="auto"/>
            </w:tcBorders>
            <w:shd w:val="clear" w:color="auto" w:fill="auto"/>
            <w:noWrap/>
            <w:tcMar>
              <w:top w:w="15" w:type="dxa"/>
              <w:left w:w="15" w:type="dxa"/>
              <w:bottom w:w="0" w:type="dxa"/>
              <w:right w:w="15" w:type="dxa"/>
            </w:tcMar>
            <w:vAlign w:val="center"/>
          </w:tcPr>
          <w:p w:rsidR="00BA28D5" w:rsidRPr="00262ABB" w:rsidRDefault="00BA28D5" w:rsidP="009C4474">
            <w:pPr>
              <w:jc w:val="center"/>
            </w:pPr>
            <w:r>
              <w:rPr>
                <w:rFonts w:hint="eastAsia"/>
              </w:rPr>
              <w:t>272</w:t>
            </w:r>
          </w:p>
        </w:tc>
        <w:tc>
          <w:tcPr>
            <w:tcW w:w="851" w:type="dxa"/>
            <w:tcBorders>
              <w:bottom w:val="single" w:sz="12" w:space="0" w:color="auto"/>
            </w:tcBorders>
            <w:shd w:val="clear" w:color="auto" w:fill="auto"/>
            <w:noWrap/>
            <w:tcMar>
              <w:top w:w="15" w:type="dxa"/>
              <w:left w:w="15" w:type="dxa"/>
              <w:bottom w:w="0" w:type="dxa"/>
              <w:right w:w="15" w:type="dxa"/>
            </w:tcMar>
            <w:vAlign w:val="center"/>
          </w:tcPr>
          <w:p w:rsidR="00BA28D5" w:rsidRPr="00262ABB" w:rsidRDefault="00BA28D5" w:rsidP="009C4474">
            <w:pPr>
              <w:jc w:val="center"/>
            </w:pPr>
            <w:r>
              <w:rPr>
                <w:rFonts w:hint="eastAsia"/>
              </w:rPr>
              <w:t>3.46%</w:t>
            </w:r>
          </w:p>
        </w:tc>
        <w:tc>
          <w:tcPr>
            <w:tcW w:w="851" w:type="dxa"/>
            <w:tcBorders>
              <w:bottom w:val="single" w:sz="12" w:space="0" w:color="auto"/>
            </w:tcBorders>
            <w:shd w:val="clear" w:color="auto" w:fill="auto"/>
            <w:noWrap/>
            <w:tcMar>
              <w:top w:w="15" w:type="dxa"/>
              <w:left w:w="15" w:type="dxa"/>
              <w:bottom w:w="0" w:type="dxa"/>
              <w:right w:w="15" w:type="dxa"/>
            </w:tcMar>
            <w:vAlign w:val="center"/>
          </w:tcPr>
          <w:p w:rsidR="00BA28D5" w:rsidRPr="00262ABB" w:rsidRDefault="00BA28D5" w:rsidP="009C4474">
            <w:pPr>
              <w:jc w:val="center"/>
            </w:pPr>
            <w:r>
              <w:rPr>
                <w:rFonts w:hint="eastAsia"/>
              </w:rPr>
              <w:t>4</w:t>
            </w:r>
          </w:p>
        </w:tc>
        <w:tc>
          <w:tcPr>
            <w:tcW w:w="851" w:type="dxa"/>
            <w:tcBorders>
              <w:bottom w:val="single" w:sz="12" w:space="0" w:color="auto"/>
            </w:tcBorders>
            <w:shd w:val="clear" w:color="auto" w:fill="auto"/>
            <w:noWrap/>
            <w:tcMar>
              <w:top w:w="15" w:type="dxa"/>
              <w:left w:w="15" w:type="dxa"/>
              <w:bottom w:w="0" w:type="dxa"/>
              <w:right w:w="15" w:type="dxa"/>
            </w:tcMar>
            <w:vAlign w:val="center"/>
          </w:tcPr>
          <w:p w:rsidR="00BA28D5" w:rsidRPr="00262ABB" w:rsidRDefault="00BA28D5" w:rsidP="009C4474">
            <w:pPr>
              <w:jc w:val="center"/>
            </w:pPr>
            <w:r>
              <w:rPr>
                <w:rFonts w:hint="eastAsia"/>
              </w:rPr>
              <w:t>0.0515</w:t>
            </w:r>
          </w:p>
        </w:tc>
        <w:tc>
          <w:tcPr>
            <w:tcW w:w="851" w:type="dxa"/>
            <w:tcBorders>
              <w:bottom w:val="single" w:sz="12" w:space="0" w:color="auto"/>
            </w:tcBorders>
            <w:shd w:val="clear" w:color="auto" w:fill="auto"/>
            <w:noWrap/>
            <w:tcMar>
              <w:top w:w="15" w:type="dxa"/>
              <w:left w:w="15" w:type="dxa"/>
              <w:bottom w:w="0" w:type="dxa"/>
              <w:right w:w="15" w:type="dxa"/>
            </w:tcMar>
            <w:vAlign w:val="center"/>
          </w:tcPr>
          <w:p w:rsidR="00BA28D5" w:rsidRPr="00262ABB" w:rsidRDefault="00BA28D5" w:rsidP="009C4474">
            <w:pPr>
              <w:jc w:val="center"/>
            </w:pPr>
            <w:r>
              <w:rPr>
                <w:rFonts w:hint="eastAsia"/>
              </w:rPr>
              <w:t>1</w:t>
            </w:r>
          </w:p>
        </w:tc>
        <w:tc>
          <w:tcPr>
            <w:tcW w:w="851" w:type="dxa"/>
            <w:tcBorders>
              <w:bottom w:val="single" w:sz="12" w:space="0" w:color="auto"/>
            </w:tcBorders>
            <w:shd w:val="clear" w:color="auto" w:fill="auto"/>
            <w:noWrap/>
            <w:tcMar>
              <w:top w:w="15" w:type="dxa"/>
              <w:left w:w="15" w:type="dxa"/>
              <w:bottom w:w="0" w:type="dxa"/>
              <w:right w:w="15" w:type="dxa"/>
            </w:tcMar>
            <w:vAlign w:val="center"/>
          </w:tcPr>
          <w:p w:rsidR="00BA28D5" w:rsidRPr="00CC49F5" w:rsidRDefault="00BA28D5" w:rsidP="009C4474">
            <w:pPr>
              <w:jc w:val="center"/>
            </w:pPr>
            <w:r>
              <w:rPr>
                <w:rFonts w:hint="eastAsia"/>
              </w:rPr>
              <w:t>0.013%</w:t>
            </w:r>
          </w:p>
        </w:tc>
      </w:tr>
    </w:tbl>
    <w:p w:rsidR="00BA28D5" w:rsidRPr="0014776B" w:rsidRDefault="00BA28D5" w:rsidP="00BA28D5">
      <w:pPr>
        <w:adjustRightInd w:val="0"/>
        <w:snapToGrid w:val="0"/>
        <w:spacing w:line="360" w:lineRule="auto"/>
        <w:ind w:firstLineChars="200" w:firstLine="480"/>
        <w:rPr>
          <w:rFonts w:hAnsi="宋体"/>
          <w:sz w:val="24"/>
        </w:rPr>
      </w:pPr>
    </w:p>
    <w:p w:rsidR="00BA28D5" w:rsidRPr="00086FDF" w:rsidRDefault="00BA28D5" w:rsidP="00BA28D5">
      <w:pPr>
        <w:adjustRightInd w:val="0"/>
        <w:snapToGrid w:val="0"/>
        <w:spacing w:line="360" w:lineRule="auto"/>
        <w:ind w:firstLineChars="200" w:firstLine="480"/>
        <w:rPr>
          <w:rFonts w:hAnsi="宋体"/>
          <w:sz w:val="24"/>
        </w:rPr>
      </w:pPr>
      <w:r w:rsidRPr="00086FDF">
        <w:rPr>
          <w:rFonts w:hAnsi="宋体"/>
          <w:sz w:val="24"/>
        </w:rPr>
        <w:t>学校成立了教材建设委员会</w:t>
      </w:r>
      <w:r>
        <w:rPr>
          <w:rFonts w:hAnsi="宋体" w:hint="eastAsia"/>
          <w:sz w:val="24"/>
        </w:rPr>
        <w:t>负责选用优秀教材、建设与规划新教材，</w:t>
      </w:r>
      <w:r w:rsidRPr="00086FDF">
        <w:rPr>
          <w:rFonts w:hAnsi="宋体"/>
          <w:sz w:val="24"/>
        </w:rPr>
        <w:t>及时把最优秀的教材引入课堂</w:t>
      </w:r>
      <w:r>
        <w:rPr>
          <w:rFonts w:hAnsi="宋体" w:hint="eastAsia"/>
          <w:sz w:val="24"/>
        </w:rPr>
        <w:t>。</w:t>
      </w:r>
      <w:r w:rsidRPr="003074CA">
        <w:rPr>
          <w:rFonts w:hAnsi="宋体" w:hint="eastAsia"/>
          <w:sz w:val="24"/>
        </w:rPr>
        <w:t>使用国家规划教材或</w:t>
      </w:r>
      <w:proofErr w:type="gramStart"/>
      <w:r w:rsidRPr="003074CA">
        <w:rPr>
          <w:rFonts w:hAnsi="宋体" w:hint="eastAsia"/>
          <w:sz w:val="24"/>
        </w:rPr>
        <w:t>专业教指委</w:t>
      </w:r>
      <w:proofErr w:type="gramEnd"/>
      <w:r w:rsidRPr="003074CA">
        <w:rPr>
          <w:rFonts w:hAnsi="宋体" w:hint="eastAsia"/>
          <w:sz w:val="24"/>
        </w:rPr>
        <w:t>推荐教材，让学生学习的知识与国内著名高校相关专业相一致。</w:t>
      </w:r>
      <w:r w:rsidRPr="00086FDF">
        <w:rPr>
          <w:rFonts w:hAnsi="宋体"/>
          <w:sz w:val="24"/>
        </w:rPr>
        <w:t>大量购置外文原版教材参考书，鼓励教师编教材</w:t>
      </w:r>
      <w:r>
        <w:rPr>
          <w:rFonts w:hAnsi="宋体" w:hint="eastAsia"/>
          <w:sz w:val="24"/>
        </w:rPr>
        <w:t>。</w:t>
      </w:r>
      <w:r>
        <w:rPr>
          <w:rFonts w:hAnsi="宋体" w:hint="eastAsia"/>
          <w:sz w:val="24"/>
        </w:rPr>
        <w:t>2013</w:t>
      </w:r>
      <w:r>
        <w:rPr>
          <w:rFonts w:hAnsi="宋体" w:hint="eastAsia"/>
          <w:sz w:val="24"/>
        </w:rPr>
        <w:t>年，我校为第一单位主编出版的教材有</w:t>
      </w:r>
      <w:r>
        <w:rPr>
          <w:rFonts w:hAnsi="宋体" w:hint="eastAsia"/>
          <w:sz w:val="24"/>
        </w:rPr>
        <w:t>27</w:t>
      </w:r>
      <w:r>
        <w:rPr>
          <w:rFonts w:hAnsi="宋体" w:hint="eastAsia"/>
          <w:sz w:val="24"/>
        </w:rPr>
        <w:t>部</w:t>
      </w:r>
      <w:r w:rsidRPr="00086FDF">
        <w:rPr>
          <w:rFonts w:hAnsi="宋体"/>
          <w:sz w:val="24"/>
        </w:rPr>
        <w:t>。推荐上报</w:t>
      </w:r>
      <w:r>
        <w:rPr>
          <w:rFonts w:hAnsi="宋体" w:hint="eastAsia"/>
          <w:sz w:val="24"/>
        </w:rPr>
        <w:t>9</w:t>
      </w:r>
      <w:r w:rsidRPr="00086FDF">
        <w:rPr>
          <w:rFonts w:hAnsi="宋体"/>
          <w:sz w:val="24"/>
        </w:rPr>
        <w:t>部</w:t>
      </w:r>
      <w:r>
        <w:rPr>
          <w:rFonts w:hAnsi="宋体" w:hint="eastAsia"/>
          <w:sz w:val="24"/>
        </w:rPr>
        <w:t>“</w:t>
      </w:r>
      <w:proofErr w:type="gramStart"/>
      <w:r w:rsidRPr="00086FDF">
        <w:rPr>
          <w:rFonts w:hAnsi="宋体"/>
          <w:sz w:val="24"/>
        </w:rPr>
        <w:t>十二五</w:t>
      </w:r>
      <w:proofErr w:type="gramEnd"/>
      <w:r w:rsidRPr="00086FDF">
        <w:rPr>
          <w:rFonts w:hAnsi="宋体"/>
          <w:sz w:val="24"/>
        </w:rPr>
        <w:t>规划教材</w:t>
      </w:r>
      <w:r>
        <w:rPr>
          <w:rFonts w:hAnsi="宋体" w:hint="eastAsia"/>
          <w:sz w:val="24"/>
        </w:rPr>
        <w:t>”</w:t>
      </w:r>
      <w:r w:rsidRPr="00086FDF">
        <w:rPr>
          <w:rFonts w:hAnsi="宋体"/>
          <w:sz w:val="24"/>
        </w:rPr>
        <w:t>，</w:t>
      </w:r>
      <w:r>
        <w:rPr>
          <w:rFonts w:hAnsi="宋体" w:hint="eastAsia"/>
          <w:sz w:val="24"/>
        </w:rPr>
        <w:t>9</w:t>
      </w:r>
      <w:r>
        <w:rPr>
          <w:rFonts w:hAnsi="宋体" w:hint="eastAsia"/>
          <w:sz w:val="24"/>
        </w:rPr>
        <w:t>部均</w:t>
      </w:r>
      <w:r w:rsidRPr="00086FDF">
        <w:rPr>
          <w:rFonts w:hAnsi="宋体"/>
          <w:sz w:val="24"/>
        </w:rPr>
        <w:t>获</w:t>
      </w:r>
      <w:r>
        <w:rPr>
          <w:rFonts w:hAnsi="宋体" w:hint="eastAsia"/>
          <w:sz w:val="24"/>
        </w:rPr>
        <w:t>批为“</w:t>
      </w:r>
      <w:r w:rsidRPr="00086FDF">
        <w:rPr>
          <w:rFonts w:hAnsi="宋体"/>
          <w:sz w:val="24"/>
        </w:rPr>
        <w:t>四川省</w:t>
      </w:r>
      <w:proofErr w:type="gramStart"/>
      <w:r w:rsidRPr="00086FDF">
        <w:rPr>
          <w:rFonts w:hAnsi="宋体"/>
          <w:sz w:val="24"/>
        </w:rPr>
        <w:t>十二五</w:t>
      </w:r>
      <w:proofErr w:type="gramEnd"/>
      <w:r w:rsidRPr="00086FDF">
        <w:rPr>
          <w:rFonts w:hAnsi="宋体"/>
          <w:sz w:val="24"/>
        </w:rPr>
        <w:t>规划教材</w:t>
      </w:r>
      <w:r>
        <w:rPr>
          <w:rFonts w:hAnsi="宋体" w:hint="eastAsia"/>
          <w:sz w:val="24"/>
        </w:rPr>
        <w:t>”</w:t>
      </w:r>
      <w:r w:rsidRPr="00086FDF">
        <w:rPr>
          <w:rFonts w:hAnsi="宋体"/>
          <w:sz w:val="24"/>
        </w:rPr>
        <w:t>。</w:t>
      </w:r>
    </w:p>
    <w:p w:rsidR="00BA28D5" w:rsidRPr="00BD0917" w:rsidRDefault="00BA28D5" w:rsidP="00BA28D5">
      <w:pPr>
        <w:spacing w:beforeLines="50" w:before="156" w:line="360" w:lineRule="auto"/>
        <w:ind w:firstLineChars="196" w:firstLine="551"/>
        <w:rPr>
          <w:b/>
          <w:sz w:val="28"/>
          <w:szCs w:val="28"/>
        </w:rPr>
      </w:pPr>
      <w:r>
        <w:rPr>
          <w:rFonts w:hint="eastAsia"/>
          <w:b/>
          <w:sz w:val="28"/>
          <w:szCs w:val="28"/>
        </w:rPr>
        <w:t>3</w:t>
      </w:r>
      <w:r w:rsidRPr="00BD0917">
        <w:rPr>
          <w:b/>
          <w:sz w:val="28"/>
          <w:szCs w:val="28"/>
        </w:rPr>
        <w:t>.</w:t>
      </w:r>
      <w:r w:rsidRPr="00BD0917">
        <w:rPr>
          <w:rFonts w:hAnsi="宋体"/>
          <w:b/>
          <w:sz w:val="28"/>
          <w:szCs w:val="28"/>
        </w:rPr>
        <w:t>实践教学</w:t>
      </w:r>
    </w:p>
    <w:p w:rsidR="00BA28D5" w:rsidRDefault="00BA28D5" w:rsidP="00BA28D5">
      <w:pPr>
        <w:spacing w:line="360" w:lineRule="auto"/>
        <w:ind w:firstLineChars="200" w:firstLine="480"/>
        <w:rPr>
          <w:rFonts w:hAnsi="宋体"/>
          <w:sz w:val="24"/>
        </w:rPr>
      </w:pPr>
      <w:r w:rsidRPr="00BD0917">
        <w:rPr>
          <w:rFonts w:hAnsi="宋体"/>
          <w:sz w:val="24"/>
        </w:rPr>
        <w:t>学校高度重视实验室建设和实验教学改革，加大力度改善基础教学的实验条件。扩大实验室的对外开放，引进高水平的国际国内公司联合建立实验室。在实验教学方面实行了</w:t>
      </w:r>
      <w:r>
        <w:rPr>
          <w:rFonts w:hAnsi="宋体" w:hint="eastAsia"/>
          <w:sz w:val="24"/>
        </w:rPr>
        <w:t>项目</w:t>
      </w:r>
      <w:r w:rsidRPr="00BD0917">
        <w:rPr>
          <w:rFonts w:hAnsi="宋体"/>
          <w:sz w:val="24"/>
        </w:rPr>
        <w:t>学分制</w:t>
      </w:r>
      <w:r>
        <w:rPr>
          <w:rFonts w:hAnsi="宋体" w:hint="eastAsia"/>
          <w:sz w:val="24"/>
        </w:rPr>
        <w:t>，</w:t>
      </w:r>
      <w:r w:rsidRPr="00BD0917">
        <w:rPr>
          <w:rFonts w:hAnsi="宋体"/>
          <w:sz w:val="24"/>
        </w:rPr>
        <w:t>允许学生自主申请课外实验</w:t>
      </w:r>
      <w:r>
        <w:rPr>
          <w:rFonts w:hAnsi="宋体" w:hint="eastAsia"/>
          <w:sz w:val="24"/>
        </w:rPr>
        <w:t>，有效地解决了学生实践环节的时间冲突，提高了实验教学资源的利用率，为学生创新思维的培养和创新能力的提升提供了有效保障。</w:t>
      </w:r>
      <w:r>
        <w:rPr>
          <w:rFonts w:hAnsi="宋体" w:hint="eastAsia"/>
          <w:sz w:val="24"/>
        </w:rPr>
        <w:t>2013</w:t>
      </w:r>
      <w:r>
        <w:rPr>
          <w:rFonts w:hAnsi="宋体" w:hint="eastAsia"/>
          <w:sz w:val="24"/>
        </w:rPr>
        <w:t>年获批国家级大学生创新创业训练计划</w:t>
      </w:r>
      <w:r>
        <w:rPr>
          <w:rFonts w:hAnsi="宋体" w:hint="eastAsia"/>
          <w:sz w:val="24"/>
        </w:rPr>
        <w:t>15</w:t>
      </w:r>
      <w:r>
        <w:rPr>
          <w:rFonts w:hAnsi="宋体" w:hint="eastAsia"/>
          <w:sz w:val="24"/>
        </w:rPr>
        <w:t>项，省级大学生创新创业训练计划</w:t>
      </w:r>
      <w:r>
        <w:rPr>
          <w:rFonts w:hAnsi="宋体" w:hint="eastAsia"/>
          <w:sz w:val="24"/>
        </w:rPr>
        <w:t>56</w:t>
      </w:r>
      <w:r>
        <w:rPr>
          <w:rFonts w:hAnsi="宋体" w:hint="eastAsia"/>
          <w:sz w:val="24"/>
        </w:rPr>
        <w:t>项。</w:t>
      </w:r>
      <w:r w:rsidRPr="00BD0917">
        <w:rPr>
          <w:rFonts w:hAnsi="宋体"/>
          <w:sz w:val="24"/>
        </w:rPr>
        <w:t>我校学生实践学分占总学分的</w:t>
      </w:r>
      <w:r w:rsidRPr="00BD0917">
        <w:rPr>
          <w:sz w:val="24"/>
        </w:rPr>
        <w:t>30%</w:t>
      </w:r>
      <w:r w:rsidRPr="00BD0917">
        <w:rPr>
          <w:rFonts w:hAnsi="宋体"/>
          <w:sz w:val="24"/>
        </w:rPr>
        <w:t>左右。</w:t>
      </w:r>
    </w:p>
    <w:p w:rsidR="00BA28D5" w:rsidRPr="00BD0917" w:rsidRDefault="00BA28D5" w:rsidP="00BA28D5">
      <w:pPr>
        <w:spacing w:line="360" w:lineRule="auto"/>
        <w:ind w:firstLineChars="200" w:firstLine="480"/>
        <w:rPr>
          <w:sz w:val="24"/>
        </w:rPr>
      </w:pPr>
      <w:r w:rsidRPr="00BD0917">
        <w:rPr>
          <w:rFonts w:hAnsi="宋体"/>
          <w:sz w:val="24"/>
        </w:rPr>
        <w:t>学校</w:t>
      </w:r>
      <w:r>
        <w:rPr>
          <w:rFonts w:hAnsi="宋体" w:hint="eastAsia"/>
          <w:sz w:val="24"/>
        </w:rPr>
        <w:t>建有</w:t>
      </w:r>
      <w:r>
        <w:rPr>
          <w:rFonts w:hAnsi="宋体" w:hint="eastAsia"/>
          <w:sz w:val="24"/>
        </w:rPr>
        <w:t>12</w:t>
      </w:r>
      <w:r>
        <w:rPr>
          <w:rFonts w:hAnsi="宋体" w:hint="eastAsia"/>
          <w:sz w:val="24"/>
        </w:rPr>
        <w:t>个校内实训基地、</w:t>
      </w:r>
      <w:r>
        <w:rPr>
          <w:rFonts w:hAnsi="宋体" w:hint="eastAsia"/>
          <w:sz w:val="24"/>
        </w:rPr>
        <w:t>255</w:t>
      </w:r>
      <w:r>
        <w:rPr>
          <w:rFonts w:hAnsi="宋体" w:hint="eastAsia"/>
          <w:sz w:val="24"/>
        </w:rPr>
        <w:t>个校外教学实习基地</w:t>
      </w:r>
      <w:r w:rsidRPr="00BD0917">
        <w:rPr>
          <w:rFonts w:hAnsi="宋体"/>
          <w:sz w:val="24"/>
        </w:rPr>
        <w:t>，与</w:t>
      </w:r>
      <w:r>
        <w:rPr>
          <w:rFonts w:hAnsi="宋体" w:hint="eastAsia"/>
          <w:sz w:val="24"/>
        </w:rPr>
        <w:t>地方</w:t>
      </w:r>
      <w:r w:rsidRPr="00BD0917">
        <w:rPr>
          <w:rFonts w:hAnsi="宋体"/>
          <w:sz w:val="24"/>
        </w:rPr>
        <w:t>和企业共同探索培养人才新机制，让学生在</w:t>
      </w:r>
      <w:r>
        <w:rPr>
          <w:rFonts w:hAnsi="宋体" w:hint="eastAsia"/>
          <w:sz w:val="24"/>
        </w:rPr>
        <w:t>地方</w:t>
      </w:r>
      <w:r w:rsidRPr="00BD0917">
        <w:rPr>
          <w:rFonts w:hAnsi="宋体"/>
          <w:sz w:val="24"/>
        </w:rPr>
        <w:t>和企业的真实环境中获得</w:t>
      </w:r>
      <w:r>
        <w:rPr>
          <w:rFonts w:hAnsi="宋体" w:hint="eastAsia"/>
          <w:sz w:val="24"/>
        </w:rPr>
        <w:t>实践训练</w:t>
      </w:r>
      <w:r w:rsidRPr="00BD0917">
        <w:rPr>
          <w:rFonts w:hAnsi="宋体"/>
          <w:sz w:val="24"/>
        </w:rPr>
        <w:t>。除集中实习外，允许学生在企业单独实习和完成毕业设计。</w:t>
      </w:r>
    </w:p>
    <w:p w:rsidR="00BA28D5" w:rsidRPr="00CF13A1" w:rsidRDefault="00BA28D5" w:rsidP="00BA28D5">
      <w:pPr>
        <w:pStyle w:val="-31"/>
        <w:snapToGrid w:val="0"/>
        <w:spacing w:beforeLines="50" w:before="156" w:line="360" w:lineRule="auto"/>
        <w:ind w:left="0" w:firstLineChars="196" w:firstLine="551"/>
        <w:contextualSpacing w:val="0"/>
        <w:rPr>
          <w:rFonts w:ascii="Times New Roman" w:hAnsi="Times New Roman"/>
          <w:b/>
          <w:sz w:val="28"/>
          <w:szCs w:val="28"/>
        </w:rPr>
      </w:pPr>
      <w:r>
        <w:rPr>
          <w:rFonts w:ascii="Times New Roman" w:hAnsi="Times New Roman" w:hint="eastAsia"/>
          <w:b/>
          <w:sz w:val="28"/>
          <w:szCs w:val="28"/>
        </w:rPr>
        <w:t>4</w:t>
      </w:r>
      <w:r w:rsidRPr="00CF13A1">
        <w:rPr>
          <w:rFonts w:ascii="Times New Roman" w:hAnsi="Times New Roman"/>
          <w:b/>
          <w:sz w:val="28"/>
          <w:szCs w:val="28"/>
        </w:rPr>
        <w:t>.</w:t>
      </w:r>
      <w:r w:rsidRPr="00CF13A1">
        <w:rPr>
          <w:rFonts w:ascii="Times New Roman" w:hAnsi="Times New Roman"/>
          <w:b/>
          <w:sz w:val="28"/>
          <w:szCs w:val="28"/>
        </w:rPr>
        <w:t>教学改革</w:t>
      </w:r>
    </w:p>
    <w:p w:rsidR="00BA28D5" w:rsidRPr="00260295" w:rsidRDefault="00BA28D5" w:rsidP="00BA28D5">
      <w:pPr>
        <w:spacing w:line="360" w:lineRule="auto"/>
        <w:ind w:firstLineChars="197" w:firstLine="473"/>
        <w:rPr>
          <w:rFonts w:hAnsi="宋体"/>
          <w:bCs/>
          <w:sz w:val="24"/>
        </w:rPr>
      </w:pPr>
      <w:r w:rsidRPr="00260295">
        <w:rPr>
          <w:rFonts w:hAnsi="宋体" w:hint="eastAsia"/>
          <w:bCs/>
          <w:sz w:val="24"/>
        </w:rPr>
        <w:t>2013</w:t>
      </w:r>
      <w:r w:rsidRPr="00260295">
        <w:rPr>
          <w:rFonts w:hAnsi="宋体"/>
          <w:bCs/>
          <w:sz w:val="24"/>
        </w:rPr>
        <w:t>年狠抓课程建设。狠抓校级以上精品课程和以反映专业本质特征的核心课程为主的校级重点课程建设，迄今为止，我校共有校级</w:t>
      </w:r>
      <w:r>
        <w:rPr>
          <w:rFonts w:hAnsi="宋体" w:hint="eastAsia"/>
          <w:bCs/>
          <w:sz w:val="24"/>
        </w:rPr>
        <w:t>及</w:t>
      </w:r>
      <w:r w:rsidRPr="00260295">
        <w:rPr>
          <w:rFonts w:hAnsi="宋体"/>
          <w:bCs/>
          <w:sz w:val="24"/>
        </w:rPr>
        <w:t>以上精品课程</w:t>
      </w:r>
      <w:r w:rsidRPr="00260295">
        <w:rPr>
          <w:rFonts w:hAnsi="宋体" w:hint="eastAsia"/>
          <w:bCs/>
          <w:sz w:val="24"/>
        </w:rPr>
        <w:t>、精品资源共享课程</w:t>
      </w:r>
      <w:r w:rsidRPr="00260295">
        <w:rPr>
          <w:rFonts w:hAnsi="宋体"/>
          <w:bCs/>
          <w:sz w:val="24"/>
        </w:rPr>
        <w:t>13</w:t>
      </w:r>
      <w:r w:rsidRPr="00260295">
        <w:rPr>
          <w:rFonts w:hAnsi="宋体" w:hint="eastAsia"/>
          <w:bCs/>
          <w:sz w:val="24"/>
        </w:rPr>
        <w:t>5</w:t>
      </w:r>
      <w:r w:rsidRPr="00260295">
        <w:rPr>
          <w:rFonts w:hAnsi="宋体"/>
          <w:bCs/>
          <w:sz w:val="24"/>
        </w:rPr>
        <w:t>门，重点课程</w:t>
      </w:r>
      <w:r w:rsidRPr="00260295">
        <w:rPr>
          <w:rFonts w:hAnsi="宋体"/>
          <w:bCs/>
          <w:sz w:val="24"/>
        </w:rPr>
        <w:t>12</w:t>
      </w:r>
      <w:r>
        <w:rPr>
          <w:rFonts w:hAnsi="宋体" w:hint="eastAsia"/>
          <w:bCs/>
          <w:sz w:val="24"/>
        </w:rPr>
        <w:t>2</w:t>
      </w:r>
      <w:r w:rsidRPr="00260295">
        <w:rPr>
          <w:rFonts w:hAnsi="宋体"/>
          <w:bCs/>
          <w:sz w:val="24"/>
        </w:rPr>
        <w:t>门。启动了</w:t>
      </w:r>
      <w:r w:rsidRPr="00260295">
        <w:rPr>
          <w:rFonts w:hAnsi="宋体" w:hint="eastAsia"/>
          <w:bCs/>
          <w:sz w:val="24"/>
        </w:rPr>
        <w:t>校、院两级</w:t>
      </w:r>
      <w:r w:rsidRPr="00260295">
        <w:rPr>
          <w:rFonts w:hAnsi="宋体"/>
          <w:bCs/>
          <w:sz w:val="24"/>
        </w:rPr>
        <w:t>示范课程</w:t>
      </w:r>
      <w:r w:rsidRPr="00260295">
        <w:rPr>
          <w:rFonts w:hAnsi="宋体" w:hint="eastAsia"/>
          <w:bCs/>
          <w:sz w:val="24"/>
        </w:rPr>
        <w:t>的</w:t>
      </w:r>
      <w:r w:rsidRPr="00260295">
        <w:rPr>
          <w:rFonts w:hAnsi="宋体"/>
          <w:bCs/>
          <w:sz w:val="24"/>
        </w:rPr>
        <w:t>建设，推进教学内容改革和教学手段的创新。打造素质课程的精品课程，进行重点建设。</w:t>
      </w:r>
      <w:r w:rsidRPr="00260295">
        <w:rPr>
          <w:rFonts w:hAnsi="宋体" w:hint="eastAsia"/>
          <w:bCs/>
          <w:sz w:val="24"/>
        </w:rPr>
        <w:t>组织教学改革示范课程和人格与素养课程群建设交流座谈会；组织举行全校公开</w:t>
      </w:r>
      <w:r w:rsidRPr="00260295">
        <w:rPr>
          <w:rFonts w:hAnsi="宋体" w:hint="eastAsia"/>
          <w:bCs/>
          <w:sz w:val="24"/>
        </w:rPr>
        <w:lastRenderedPageBreak/>
        <w:t>示范课观摩，为全校教师提供相互学习、交流的平台。</w:t>
      </w:r>
      <w:r w:rsidRPr="00260295">
        <w:rPr>
          <w:rFonts w:hAnsi="宋体"/>
          <w:bCs/>
          <w:sz w:val="24"/>
        </w:rPr>
        <w:t>加强公共数学课程建设和改革</w:t>
      </w:r>
      <w:r>
        <w:rPr>
          <w:rFonts w:hAnsi="宋体" w:hint="eastAsia"/>
          <w:bCs/>
          <w:sz w:val="24"/>
        </w:rPr>
        <w:t>，</w:t>
      </w:r>
      <w:r w:rsidRPr="00260295">
        <w:rPr>
          <w:rFonts w:hAnsi="宋体"/>
          <w:bCs/>
          <w:sz w:val="24"/>
        </w:rPr>
        <w:t>学校成立了公共数学课程教学指导委员会，协调解决公共数学教学重大问题；加大公共数学师资引进和培养力度，支持公共数学教学改革和实验室建设。</w:t>
      </w:r>
    </w:p>
    <w:p w:rsidR="00BA28D5" w:rsidRPr="00260295" w:rsidRDefault="00BA28D5" w:rsidP="00BA28D5">
      <w:pPr>
        <w:spacing w:line="360" w:lineRule="auto"/>
        <w:ind w:firstLineChars="197" w:firstLine="473"/>
        <w:rPr>
          <w:rFonts w:hAnsi="宋体"/>
          <w:bCs/>
          <w:sz w:val="24"/>
        </w:rPr>
      </w:pPr>
      <w:r w:rsidRPr="00260295">
        <w:rPr>
          <w:rFonts w:hAnsi="宋体"/>
          <w:bCs/>
          <w:sz w:val="24"/>
        </w:rPr>
        <w:t>改革毕业设计（论文）传统做法。</w:t>
      </w:r>
      <w:r w:rsidRPr="00260295">
        <w:rPr>
          <w:rFonts w:hAnsi="宋体" w:hint="eastAsia"/>
          <w:bCs/>
          <w:sz w:val="24"/>
        </w:rPr>
        <w:t>在鼓励学生以项目组形式开展毕业设计（论文）、本科生提前进入毕业设计（论文）的基础上，为进一步加强毕业设计（论文）质量管理工作，从</w:t>
      </w:r>
      <w:r w:rsidRPr="00260295">
        <w:rPr>
          <w:rFonts w:hAnsi="宋体" w:hint="eastAsia"/>
          <w:bCs/>
          <w:sz w:val="24"/>
        </w:rPr>
        <w:t>2014</w:t>
      </w:r>
      <w:r w:rsidRPr="00260295">
        <w:rPr>
          <w:rFonts w:hAnsi="宋体" w:hint="eastAsia"/>
          <w:bCs/>
          <w:sz w:val="24"/>
        </w:rPr>
        <w:t>届毕业生开始，全面启动</w:t>
      </w:r>
      <w:r w:rsidRPr="00260295">
        <w:rPr>
          <w:rFonts w:hAnsi="宋体" w:hint="eastAsia"/>
          <w:bCs/>
          <w:sz w:val="24"/>
        </w:rPr>
        <w:t xml:space="preserve"> </w:t>
      </w:r>
      <w:r w:rsidRPr="00260295">
        <w:rPr>
          <w:rFonts w:hAnsi="宋体" w:hint="eastAsia"/>
          <w:bCs/>
          <w:sz w:val="24"/>
        </w:rPr>
        <w:t>“大学生论文抄袭检测系统”，对本科生毕业设计（论文）学术不端行为进行检测。</w:t>
      </w:r>
      <w:r w:rsidRPr="00260295">
        <w:rPr>
          <w:rFonts w:hAnsi="宋体" w:hint="eastAsia"/>
          <w:bCs/>
          <w:sz w:val="24"/>
        </w:rPr>
        <w:t>2013</w:t>
      </w:r>
      <w:r w:rsidRPr="00260295">
        <w:rPr>
          <w:rFonts w:hAnsi="宋体" w:hint="eastAsia"/>
          <w:bCs/>
          <w:sz w:val="24"/>
        </w:rPr>
        <w:t>年已完成前期准备工作。</w:t>
      </w:r>
    </w:p>
    <w:p w:rsidR="00BA28D5" w:rsidRPr="00695309" w:rsidRDefault="00BA28D5" w:rsidP="00BA28D5">
      <w:pPr>
        <w:adjustRightInd w:val="0"/>
        <w:snapToGrid w:val="0"/>
        <w:spacing w:line="360" w:lineRule="auto"/>
        <w:ind w:firstLine="420"/>
        <w:rPr>
          <w:sz w:val="24"/>
        </w:rPr>
      </w:pPr>
      <w:r w:rsidRPr="00695309">
        <w:rPr>
          <w:bCs/>
          <w:sz w:val="24"/>
        </w:rPr>
        <w:t>改变教学方法，培养学生自学能力。应用启发式、探究式、研讨式、参与式等教学方法，实施基于问题、基于项目的教学方法改革。要提高学生的学习兴趣，有讲解，有分析，有思考，有指导，形成课程教学的互动。</w:t>
      </w:r>
    </w:p>
    <w:p w:rsidR="00BA28D5" w:rsidRPr="00695309" w:rsidRDefault="00BA28D5" w:rsidP="00BA28D5">
      <w:pPr>
        <w:pStyle w:val="-31"/>
        <w:adjustRightInd w:val="0"/>
        <w:snapToGrid w:val="0"/>
        <w:spacing w:line="360" w:lineRule="auto"/>
        <w:ind w:left="0" w:firstLineChars="200" w:firstLine="480"/>
        <w:contextualSpacing w:val="0"/>
        <w:rPr>
          <w:rFonts w:ascii="Times New Roman" w:hAnsi="Times New Roman"/>
          <w:color w:val="000000"/>
        </w:rPr>
      </w:pPr>
      <w:r w:rsidRPr="00695309">
        <w:rPr>
          <w:rFonts w:ascii="Times New Roman" w:hAnsi="Times New Roman"/>
        </w:rPr>
        <w:t>改变考试方式，探究多元化和多维化的课程考核。在对课程的考核中，把知识水平的考核、创新能力的考核和拓展能力的考核的有机结合，不断探究多元化和多维化的课程考核。</w:t>
      </w:r>
    </w:p>
    <w:p w:rsidR="00BA28D5" w:rsidRPr="008209B6" w:rsidRDefault="00BA28D5" w:rsidP="00BA28D5">
      <w:pPr>
        <w:pStyle w:val="-31"/>
        <w:adjustRightInd w:val="0"/>
        <w:snapToGrid w:val="0"/>
        <w:spacing w:line="360" w:lineRule="auto"/>
        <w:ind w:left="0" w:firstLineChars="200" w:firstLine="480"/>
        <w:contextualSpacing w:val="0"/>
        <w:rPr>
          <w:rFonts w:ascii="Times New Roman" w:hAnsi="Times New Roman"/>
        </w:rPr>
      </w:pPr>
      <w:r>
        <w:rPr>
          <w:rFonts w:ascii="Times New Roman" w:hAnsi="Times New Roman" w:hint="eastAsia"/>
          <w:bCs/>
        </w:rPr>
        <w:t>积极开展教育教学改革研究与实践。</w:t>
      </w:r>
      <w:r w:rsidRPr="008209B6">
        <w:rPr>
          <w:rFonts w:ascii="Times New Roman" w:hAnsi="宋体"/>
        </w:rPr>
        <w:t>新增省级教改课题立项</w:t>
      </w:r>
      <w:r w:rsidRPr="008209B6">
        <w:rPr>
          <w:rFonts w:ascii="Times New Roman" w:hAnsi="Times New Roman" w:hint="eastAsia"/>
        </w:rPr>
        <w:t>2</w:t>
      </w:r>
      <w:r>
        <w:rPr>
          <w:rFonts w:ascii="Times New Roman" w:hAnsi="Times New Roman" w:hint="eastAsia"/>
        </w:rPr>
        <w:t>0</w:t>
      </w:r>
      <w:r w:rsidRPr="008209B6">
        <w:rPr>
          <w:rFonts w:ascii="Times New Roman" w:hAnsi="宋体"/>
        </w:rPr>
        <w:t>项；新增校级教改立项</w:t>
      </w:r>
      <w:r w:rsidRPr="008209B6">
        <w:rPr>
          <w:rFonts w:ascii="Times New Roman" w:hAnsi="Times New Roman" w:hint="eastAsia"/>
        </w:rPr>
        <w:t>62</w:t>
      </w:r>
      <w:r w:rsidRPr="008209B6">
        <w:rPr>
          <w:rFonts w:ascii="Times New Roman" w:hAnsi="宋体"/>
        </w:rPr>
        <w:t>项。教改项目结题</w:t>
      </w:r>
      <w:r w:rsidRPr="008209B6">
        <w:rPr>
          <w:rFonts w:ascii="Times New Roman" w:hAnsi="Times New Roman" w:hint="eastAsia"/>
        </w:rPr>
        <w:t>78</w:t>
      </w:r>
      <w:r w:rsidRPr="008209B6">
        <w:rPr>
          <w:rFonts w:ascii="Times New Roman" w:hAnsi="宋体"/>
        </w:rPr>
        <w:t>项，其中校级</w:t>
      </w:r>
      <w:r w:rsidRPr="008209B6">
        <w:rPr>
          <w:rFonts w:ascii="Times New Roman" w:hAnsi="Times New Roman" w:hint="eastAsia"/>
        </w:rPr>
        <w:t>69</w:t>
      </w:r>
      <w:r w:rsidRPr="008209B6">
        <w:rPr>
          <w:rFonts w:ascii="Times New Roman" w:hAnsi="宋体"/>
        </w:rPr>
        <w:t>项，省级教改</w:t>
      </w:r>
      <w:r w:rsidRPr="008209B6">
        <w:rPr>
          <w:rFonts w:ascii="Times New Roman" w:hAnsi="Times New Roman" w:hint="eastAsia"/>
        </w:rPr>
        <w:t>9</w:t>
      </w:r>
      <w:r w:rsidRPr="008209B6">
        <w:rPr>
          <w:rFonts w:ascii="Times New Roman" w:hAnsi="宋体"/>
        </w:rPr>
        <w:t>项。全校教师撰写教研教改论文</w:t>
      </w:r>
      <w:r w:rsidRPr="008209B6">
        <w:rPr>
          <w:rFonts w:ascii="Times New Roman" w:hAnsi="Times New Roman" w:hint="eastAsia"/>
        </w:rPr>
        <w:t>141</w:t>
      </w:r>
      <w:r w:rsidRPr="008209B6">
        <w:rPr>
          <w:rFonts w:ascii="Times New Roman" w:hAnsi="宋体"/>
        </w:rPr>
        <w:t>篇，其中</w:t>
      </w:r>
      <w:r>
        <w:rPr>
          <w:rFonts w:ascii="Times New Roman" w:hAnsi="宋体" w:hint="eastAsia"/>
        </w:rPr>
        <w:t>普通期刊</w:t>
      </w:r>
      <w:r w:rsidRPr="008209B6">
        <w:rPr>
          <w:rFonts w:ascii="Times New Roman" w:hAnsi="宋体" w:hint="eastAsia"/>
        </w:rPr>
        <w:t>130</w:t>
      </w:r>
      <w:r w:rsidRPr="008209B6">
        <w:rPr>
          <w:rFonts w:ascii="Times New Roman" w:hAnsi="宋体" w:hint="eastAsia"/>
        </w:rPr>
        <w:t>篇，</w:t>
      </w:r>
      <w:r w:rsidRPr="008209B6">
        <w:rPr>
          <w:rFonts w:ascii="Times New Roman" w:hAnsi="宋体"/>
        </w:rPr>
        <w:t>核心</w:t>
      </w:r>
      <w:r>
        <w:rPr>
          <w:rFonts w:ascii="Times New Roman" w:hAnsi="宋体" w:hint="eastAsia"/>
        </w:rPr>
        <w:t>期刊</w:t>
      </w:r>
      <w:r w:rsidRPr="008209B6">
        <w:rPr>
          <w:rFonts w:ascii="Times New Roman" w:hAnsi="Times New Roman" w:hint="eastAsia"/>
        </w:rPr>
        <w:t>6</w:t>
      </w:r>
      <w:r w:rsidRPr="008209B6">
        <w:rPr>
          <w:rFonts w:ascii="Times New Roman" w:hAnsi="宋体"/>
        </w:rPr>
        <w:t>篇，</w:t>
      </w:r>
      <w:r w:rsidRPr="008209B6">
        <w:rPr>
          <w:rFonts w:ascii="Times New Roman" w:hAnsi="Times New Roman"/>
        </w:rPr>
        <w:t>CSSCI</w:t>
      </w:r>
      <w:r w:rsidRPr="008209B6">
        <w:rPr>
          <w:rFonts w:ascii="Times New Roman" w:hAnsi="宋体"/>
        </w:rPr>
        <w:t>收录</w:t>
      </w:r>
      <w:r w:rsidRPr="008209B6">
        <w:rPr>
          <w:rFonts w:ascii="Times New Roman" w:hAnsi="Times New Roman" w:hint="eastAsia"/>
        </w:rPr>
        <w:t>5</w:t>
      </w:r>
      <w:r w:rsidRPr="008209B6">
        <w:rPr>
          <w:rFonts w:ascii="Times New Roman" w:hAnsi="宋体"/>
        </w:rPr>
        <w:t>篇。</w:t>
      </w:r>
      <w:r>
        <w:rPr>
          <w:rFonts w:ascii="Times New Roman" w:hAnsi="Times New Roman" w:hint="eastAsia"/>
        </w:rPr>
        <w:t>主编</w:t>
      </w:r>
      <w:r w:rsidRPr="008209B6">
        <w:rPr>
          <w:rFonts w:ascii="Times New Roman" w:hAnsi="Times New Roman"/>
        </w:rPr>
        <w:t>出版《走内涵发展道路</w:t>
      </w:r>
      <w:r w:rsidRPr="008209B6">
        <w:rPr>
          <w:rFonts w:ascii="Times New Roman" w:hAnsi="Times New Roman"/>
        </w:rPr>
        <w:t xml:space="preserve"> </w:t>
      </w:r>
      <w:r w:rsidRPr="008209B6">
        <w:rPr>
          <w:rFonts w:ascii="Times New Roman" w:hAnsi="Times New Roman"/>
        </w:rPr>
        <w:t>大力提升人才培养质量</w:t>
      </w:r>
      <w:r w:rsidRPr="008209B6">
        <w:rPr>
          <w:rFonts w:ascii="Times New Roman" w:hAnsi="Times New Roman"/>
        </w:rPr>
        <w:t>---</w:t>
      </w:r>
      <w:r w:rsidRPr="008209B6">
        <w:rPr>
          <w:rFonts w:ascii="Times New Roman" w:hAnsi="Times New Roman"/>
        </w:rPr>
        <w:t>西华大学</w:t>
      </w:r>
      <w:r w:rsidRPr="008209B6">
        <w:rPr>
          <w:rFonts w:ascii="Times New Roman" w:hAnsi="Times New Roman"/>
        </w:rPr>
        <w:t>201</w:t>
      </w:r>
      <w:r w:rsidRPr="008209B6">
        <w:rPr>
          <w:rFonts w:ascii="Times New Roman" w:hAnsi="Times New Roman" w:hint="eastAsia"/>
        </w:rPr>
        <w:t>3</w:t>
      </w:r>
      <w:r w:rsidRPr="008209B6">
        <w:rPr>
          <w:rFonts w:ascii="Times New Roman" w:hAnsi="Times New Roman"/>
        </w:rPr>
        <w:t>年教研教改论文集》</w:t>
      </w:r>
      <w:r w:rsidRPr="008209B6">
        <w:rPr>
          <w:rFonts w:ascii="Times New Roman" w:hAnsi="Times New Roman"/>
        </w:rPr>
        <w:t>(</w:t>
      </w:r>
      <w:r w:rsidRPr="008209B6">
        <w:rPr>
          <w:rFonts w:ascii="Times New Roman" w:hAnsi="Times New Roman"/>
        </w:rPr>
        <w:t>高等教育出版社，</w:t>
      </w:r>
      <w:r w:rsidRPr="008209B6">
        <w:rPr>
          <w:rFonts w:ascii="Times New Roman" w:hAnsi="Times New Roman"/>
        </w:rPr>
        <w:t>201</w:t>
      </w:r>
      <w:r w:rsidRPr="008209B6">
        <w:rPr>
          <w:rFonts w:ascii="Times New Roman" w:hAnsi="Times New Roman" w:hint="eastAsia"/>
        </w:rPr>
        <w:t>3</w:t>
      </w:r>
      <w:r w:rsidRPr="008209B6">
        <w:rPr>
          <w:rFonts w:ascii="Times New Roman" w:hAnsi="Times New Roman"/>
        </w:rPr>
        <w:t>年</w:t>
      </w:r>
      <w:r w:rsidRPr="008209B6">
        <w:rPr>
          <w:rFonts w:ascii="Times New Roman" w:hAnsi="Times New Roman" w:hint="eastAsia"/>
        </w:rPr>
        <w:t>12</w:t>
      </w:r>
      <w:r w:rsidRPr="008209B6">
        <w:rPr>
          <w:rFonts w:ascii="Times New Roman" w:hAnsi="Times New Roman"/>
        </w:rPr>
        <w:t>月第一版</w:t>
      </w:r>
      <w:r w:rsidRPr="008209B6">
        <w:rPr>
          <w:rFonts w:ascii="Times New Roman" w:hAnsi="Times New Roman"/>
        </w:rPr>
        <w:t>)</w:t>
      </w:r>
      <w:r w:rsidRPr="008209B6">
        <w:rPr>
          <w:rFonts w:ascii="Times New Roman" w:hAnsi="Times New Roman"/>
        </w:rPr>
        <w:t>。</w:t>
      </w:r>
    </w:p>
    <w:p w:rsidR="00BA28D5" w:rsidRPr="00695309" w:rsidRDefault="00BA28D5" w:rsidP="00BA28D5">
      <w:pPr>
        <w:pStyle w:val="-31"/>
        <w:adjustRightInd w:val="0"/>
        <w:snapToGrid w:val="0"/>
        <w:spacing w:line="360" w:lineRule="auto"/>
        <w:ind w:left="0" w:firstLineChars="200" w:firstLine="480"/>
        <w:contextualSpacing w:val="0"/>
        <w:rPr>
          <w:rFonts w:ascii="Times New Roman" w:hAnsi="Times New Roman"/>
          <w:color w:val="000000"/>
        </w:rPr>
      </w:pPr>
      <w:r>
        <w:rPr>
          <w:rFonts w:ascii="Times New Roman" w:hAnsi="Times New Roman" w:hint="eastAsia"/>
          <w:color w:val="000000"/>
        </w:rPr>
        <w:t>积极推进开放式办学。</w:t>
      </w:r>
      <w:r w:rsidRPr="00695309">
        <w:rPr>
          <w:rFonts w:ascii="Times New Roman" w:hAnsi="Times New Roman"/>
          <w:color w:val="000000"/>
        </w:rPr>
        <w:t>开展校际交流生工作。</w:t>
      </w:r>
      <w:r>
        <w:rPr>
          <w:rFonts w:ascii="Times New Roman" w:hAnsi="Times New Roman" w:hint="eastAsia"/>
          <w:color w:val="000000"/>
        </w:rPr>
        <w:t>我校与美国纽约州立大学、韩国又松大学、德国特里尔应用技术大学、</w:t>
      </w:r>
      <w:r w:rsidRPr="007522B7">
        <w:rPr>
          <w:rFonts w:ascii="宋体" w:hint="eastAsia"/>
        </w:rPr>
        <w:t>韩国世翰大学</w:t>
      </w:r>
      <w:r>
        <w:rPr>
          <w:rFonts w:ascii="Times New Roman" w:hAnsi="Times New Roman" w:hint="eastAsia"/>
          <w:color w:val="000000"/>
        </w:rPr>
        <w:t>等国外大学开展“</w:t>
      </w:r>
      <w:r>
        <w:rPr>
          <w:rFonts w:ascii="Times New Roman" w:hAnsi="Times New Roman" w:hint="eastAsia"/>
          <w:color w:val="000000"/>
        </w:rPr>
        <w:t>1+2+1</w:t>
      </w:r>
      <w:r>
        <w:rPr>
          <w:rFonts w:ascii="Times New Roman" w:hAnsi="Times New Roman" w:hint="eastAsia"/>
          <w:color w:val="000000"/>
        </w:rPr>
        <w:t>”、“</w:t>
      </w:r>
      <w:r>
        <w:rPr>
          <w:rFonts w:ascii="Times New Roman" w:hAnsi="Times New Roman" w:hint="eastAsia"/>
          <w:color w:val="000000"/>
        </w:rPr>
        <w:t>2+2</w:t>
      </w:r>
      <w:r>
        <w:rPr>
          <w:rFonts w:ascii="Times New Roman" w:hAnsi="Times New Roman" w:hint="eastAsia"/>
          <w:color w:val="000000"/>
        </w:rPr>
        <w:t>”等本科留学合作项目，</w:t>
      </w:r>
      <w:r>
        <w:rPr>
          <w:rFonts w:ascii="Times New Roman" w:hAnsi="Times New Roman" w:hint="eastAsia"/>
          <w:color w:val="000000"/>
        </w:rPr>
        <w:t>2013</w:t>
      </w:r>
      <w:r>
        <w:rPr>
          <w:rFonts w:ascii="Times New Roman" w:hAnsi="Times New Roman" w:hint="eastAsia"/>
          <w:color w:val="000000"/>
        </w:rPr>
        <w:t>年共</w:t>
      </w:r>
      <w:r>
        <w:rPr>
          <w:rFonts w:ascii="Times New Roman" w:hAnsi="Times New Roman" w:hint="eastAsia"/>
          <w:color w:val="000000"/>
        </w:rPr>
        <w:t>24</w:t>
      </w:r>
      <w:r>
        <w:rPr>
          <w:rFonts w:ascii="Times New Roman" w:hAnsi="Times New Roman" w:hint="eastAsia"/>
          <w:color w:val="000000"/>
        </w:rPr>
        <w:t>名本科生参与了本科留学合作项目。我校与国内相关大学也签订了互派交换生协议，如</w:t>
      </w:r>
      <w:r w:rsidRPr="00695309">
        <w:rPr>
          <w:rFonts w:ascii="Times New Roman" w:hAnsi="Times New Roman"/>
          <w:color w:val="000000"/>
        </w:rPr>
        <w:t>我校与南京工业大学签署了《南京工业大学与西华大学教学合作交流协议》，</w:t>
      </w:r>
      <w:r w:rsidRPr="00695309">
        <w:rPr>
          <w:rFonts w:ascii="Times New Roman" w:hAnsi="Times New Roman"/>
          <w:color w:val="000000"/>
        </w:rPr>
        <w:t>201</w:t>
      </w:r>
      <w:r>
        <w:rPr>
          <w:rFonts w:ascii="Times New Roman" w:hAnsi="Times New Roman" w:hint="eastAsia"/>
          <w:color w:val="000000"/>
        </w:rPr>
        <w:t>3</w:t>
      </w:r>
      <w:r w:rsidRPr="00695309">
        <w:rPr>
          <w:rFonts w:ascii="Times New Roman" w:hAnsi="Times New Roman"/>
          <w:color w:val="000000"/>
        </w:rPr>
        <w:t>年</w:t>
      </w:r>
      <w:r>
        <w:rPr>
          <w:rFonts w:ascii="Times New Roman" w:hAnsi="Times New Roman" w:hint="eastAsia"/>
          <w:color w:val="000000"/>
        </w:rPr>
        <w:t>我校</w:t>
      </w:r>
      <w:r w:rsidRPr="00695309">
        <w:rPr>
          <w:rFonts w:ascii="Times New Roman" w:hAnsi="Times New Roman"/>
          <w:color w:val="000000"/>
        </w:rPr>
        <w:t>第</w:t>
      </w:r>
      <w:r>
        <w:rPr>
          <w:rFonts w:ascii="Times New Roman" w:hAnsi="Times New Roman" w:hint="eastAsia"/>
          <w:color w:val="000000"/>
        </w:rPr>
        <w:t>3</w:t>
      </w:r>
      <w:r w:rsidRPr="00695309">
        <w:rPr>
          <w:rFonts w:ascii="Times New Roman" w:hAnsi="Times New Roman"/>
          <w:color w:val="000000"/>
        </w:rPr>
        <w:t>批</w:t>
      </w:r>
      <w:r w:rsidRPr="00695309">
        <w:rPr>
          <w:rFonts w:ascii="Times New Roman" w:hAnsi="Times New Roman"/>
          <w:color w:val="000000"/>
        </w:rPr>
        <w:t>9</w:t>
      </w:r>
      <w:r w:rsidRPr="00695309">
        <w:rPr>
          <w:rFonts w:ascii="Times New Roman" w:hAnsi="Times New Roman"/>
          <w:color w:val="000000"/>
        </w:rPr>
        <w:t>名交换生如期</w:t>
      </w:r>
      <w:r>
        <w:rPr>
          <w:rFonts w:ascii="Times New Roman" w:hAnsi="Times New Roman" w:hint="eastAsia"/>
          <w:color w:val="000000"/>
        </w:rPr>
        <w:t>到南京工业大学交流学习</w:t>
      </w:r>
      <w:r w:rsidRPr="00695309">
        <w:rPr>
          <w:rFonts w:ascii="Times New Roman" w:hAnsi="Times New Roman"/>
          <w:color w:val="000000"/>
        </w:rPr>
        <w:t>。</w:t>
      </w:r>
    </w:p>
    <w:p w:rsidR="00BA28D5" w:rsidRPr="00D447E0" w:rsidRDefault="00BA28D5" w:rsidP="00BA28D5">
      <w:pPr>
        <w:adjustRightInd w:val="0"/>
        <w:snapToGrid w:val="0"/>
        <w:spacing w:line="360" w:lineRule="auto"/>
        <w:rPr>
          <w:rFonts w:hAnsi="宋体"/>
          <w:b/>
          <w:color w:val="000000"/>
          <w:sz w:val="30"/>
          <w:szCs w:val="30"/>
        </w:rPr>
      </w:pPr>
    </w:p>
    <w:p w:rsidR="00BA28D5" w:rsidRPr="00BD0917" w:rsidRDefault="00BA28D5" w:rsidP="00BA28D5">
      <w:pPr>
        <w:adjustRightInd w:val="0"/>
        <w:snapToGrid w:val="0"/>
        <w:spacing w:line="360" w:lineRule="auto"/>
        <w:rPr>
          <w:color w:val="000000"/>
          <w:sz w:val="30"/>
          <w:szCs w:val="30"/>
        </w:rPr>
      </w:pPr>
      <w:r w:rsidRPr="00BD0917">
        <w:rPr>
          <w:rFonts w:hAnsi="宋体"/>
          <w:b/>
          <w:color w:val="000000"/>
          <w:sz w:val="30"/>
          <w:szCs w:val="30"/>
        </w:rPr>
        <w:t>四、质量</w:t>
      </w:r>
      <w:r>
        <w:rPr>
          <w:rFonts w:hAnsi="宋体" w:hint="eastAsia"/>
          <w:b/>
          <w:color w:val="000000"/>
          <w:sz w:val="30"/>
          <w:szCs w:val="30"/>
        </w:rPr>
        <w:t>保障体系</w:t>
      </w:r>
    </w:p>
    <w:p w:rsidR="00BA28D5" w:rsidRPr="00CF13A1" w:rsidRDefault="00BA28D5" w:rsidP="00BA28D5">
      <w:pPr>
        <w:pStyle w:val="-31"/>
        <w:snapToGrid w:val="0"/>
        <w:spacing w:line="360" w:lineRule="auto"/>
        <w:ind w:left="0" w:firstLineChars="196" w:firstLine="551"/>
        <w:contextualSpacing w:val="0"/>
        <w:rPr>
          <w:rFonts w:ascii="Times New Roman" w:hAnsi="Times New Roman"/>
          <w:b/>
          <w:sz w:val="28"/>
          <w:szCs w:val="28"/>
        </w:rPr>
      </w:pPr>
      <w:r w:rsidRPr="00CF13A1">
        <w:rPr>
          <w:rFonts w:ascii="Times New Roman" w:hAnsi="Times New Roman" w:hint="eastAsia"/>
          <w:b/>
          <w:sz w:val="28"/>
          <w:szCs w:val="28"/>
        </w:rPr>
        <w:t>1</w:t>
      </w:r>
      <w:r w:rsidRPr="00C75617">
        <w:rPr>
          <w:b/>
          <w:color w:val="000000"/>
          <w:sz w:val="28"/>
          <w:szCs w:val="28"/>
        </w:rPr>
        <w:t>.</w:t>
      </w:r>
      <w:r w:rsidRPr="00CF13A1">
        <w:rPr>
          <w:rFonts w:ascii="Times New Roman" w:hAnsi="Times New Roman" w:hint="eastAsia"/>
          <w:b/>
          <w:sz w:val="28"/>
          <w:szCs w:val="28"/>
        </w:rPr>
        <w:t>人才培养中心地位落实情况</w:t>
      </w:r>
    </w:p>
    <w:p w:rsidR="00BA28D5" w:rsidRPr="00D7342A" w:rsidRDefault="00BA28D5" w:rsidP="00BA28D5">
      <w:pPr>
        <w:widowControl/>
        <w:shd w:val="clear" w:color="auto" w:fill="FFFFFF"/>
        <w:adjustRightInd w:val="0"/>
        <w:snapToGrid w:val="0"/>
        <w:spacing w:line="360" w:lineRule="auto"/>
        <w:ind w:firstLineChars="200" w:firstLine="480"/>
        <w:rPr>
          <w:rFonts w:hAnsi="宋体"/>
          <w:sz w:val="24"/>
        </w:rPr>
      </w:pPr>
      <w:r>
        <w:rPr>
          <w:rFonts w:hAnsi="宋体" w:hint="eastAsia"/>
          <w:sz w:val="24"/>
        </w:rPr>
        <w:lastRenderedPageBreak/>
        <w:t>我校</w:t>
      </w:r>
      <w:r w:rsidRPr="00D7342A">
        <w:rPr>
          <w:rFonts w:hAnsi="宋体" w:hint="eastAsia"/>
          <w:sz w:val="24"/>
        </w:rPr>
        <w:t>牢固树立人才培养在学校工作中的中心地位，把本科教学作为学校</w:t>
      </w:r>
      <w:proofErr w:type="gramStart"/>
      <w:r w:rsidRPr="00D7342A">
        <w:rPr>
          <w:rFonts w:hAnsi="宋体" w:hint="eastAsia"/>
          <w:sz w:val="24"/>
        </w:rPr>
        <w:t>最</w:t>
      </w:r>
      <w:proofErr w:type="gramEnd"/>
      <w:r w:rsidRPr="00D7342A">
        <w:rPr>
          <w:rFonts w:hAnsi="宋体" w:hint="eastAsia"/>
          <w:sz w:val="24"/>
        </w:rPr>
        <w:t>基础、最根本的工作，领导精力、师资力量、资源配置、经费安排和工作评价都体现</w:t>
      </w:r>
      <w:r>
        <w:rPr>
          <w:rFonts w:hAnsi="宋体" w:hint="eastAsia"/>
          <w:sz w:val="24"/>
        </w:rPr>
        <w:t>了</w:t>
      </w:r>
      <w:r w:rsidRPr="00D7342A">
        <w:rPr>
          <w:rFonts w:hAnsi="宋体" w:hint="eastAsia"/>
          <w:sz w:val="24"/>
        </w:rPr>
        <w:t>以教学为中心，</w:t>
      </w:r>
      <w:proofErr w:type="gramStart"/>
      <w:r w:rsidRPr="00D7342A">
        <w:rPr>
          <w:rFonts w:hAnsi="宋体" w:hint="eastAsia"/>
          <w:sz w:val="24"/>
        </w:rPr>
        <w:t>明确校</w:t>
      </w:r>
      <w:proofErr w:type="gramEnd"/>
      <w:r w:rsidRPr="00D7342A">
        <w:rPr>
          <w:rFonts w:hAnsi="宋体" w:hint="eastAsia"/>
          <w:sz w:val="24"/>
        </w:rPr>
        <w:t>院两级党政一把手是本科教学质量第一责任人。</w:t>
      </w:r>
      <w:r>
        <w:rPr>
          <w:rFonts w:hAnsi="宋体" w:hint="eastAsia"/>
          <w:sz w:val="24"/>
        </w:rPr>
        <w:t>2013</w:t>
      </w:r>
      <w:r>
        <w:rPr>
          <w:rFonts w:hAnsi="宋体" w:hint="eastAsia"/>
          <w:sz w:val="24"/>
        </w:rPr>
        <w:t>年学校党委常委会召开</w:t>
      </w:r>
      <w:r>
        <w:rPr>
          <w:rFonts w:hAnsi="宋体" w:hint="eastAsia"/>
          <w:sz w:val="24"/>
        </w:rPr>
        <w:t>7</w:t>
      </w:r>
      <w:r>
        <w:rPr>
          <w:rFonts w:hAnsi="宋体" w:hint="eastAsia"/>
          <w:sz w:val="24"/>
        </w:rPr>
        <w:t>次专题会议、校务会召开</w:t>
      </w:r>
      <w:r>
        <w:rPr>
          <w:rFonts w:hAnsi="宋体" w:hint="eastAsia"/>
          <w:sz w:val="24"/>
        </w:rPr>
        <w:t>30</w:t>
      </w:r>
      <w:r>
        <w:rPr>
          <w:rFonts w:hAnsi="宋体" w:hint="eastAsia"/>
          <w:sz w:val="24"/>
        </w:rPr>
        <w:t>余次会议，研究本科人才培养相关问题。</w:t>
      </w:r>
    </w:p>
    <w:p w:rsidR="00BA28D5" w:rsidRDefault="00BA28D5" w:rsidP="00BA28D5">
      <w:pPr>
        <w:widowControl/>
        <w:shd w:val="clear" w:color="auto" w:fill="FFFFFF"/>
        <w:adjustRightInd w:val="0"/>
        <w:snapToGrid w:val="0"/>
        <w:spacing w:line="360" w:lineRule="auto"/>
        <w:ind w:firstLineChars="200" w:firstLine="480"/>
        <w:rPr>
          <w:rFonts w:hAnsi="宋体"/>
          <w:sz w:val="24"/>
        </w:rPr>
      </w:pPr>
      <w:r w:rsidRPr="00D7342A">
        <w:rPr>
          <w:rFonts w:hAnsi="宋体" w:hint="eastAsia"/>
          <w:sz w:val="24"/>
        </w:rPr>
        <w:t>学校</w:t>
      </w:r>
      <w:r>
        <w:rPr>
          <w:rFonts w:hAnsi="宋体" w:hint="eastAsia"/>
          <w:sz w:val="24"/>
        </w:rPr>
        <w:t>建立了本科教学检查工作的制度，各级领导</w:t>
      </w:r>
      <w:r w:rsidRPr="00D7342A">
        <w:rPr>
          <w:rFonts w:hAnsi="宋体" w:hint="eastAsia"/>
          <w:sz w:val="24"/>
        </w:rPr>
        <w:t>深入课堂检查本科教学工作，了解课堂运行、教师到岗、学生到课、教学秩序、教学环境等情况，及时解决存在的问题，保证本科教学运行平稳有序。</w:t>
      </w:r>
    </w:p>
    <w:p w:rsidR="00BA28D5" w:rsidRPr="00990A42" w:rsidRDefault="00BA28D5" w:rsidP="00BA28D5">
      <w:pPr>
        <w:widowControl/>
        <w:shd w:val="clear" w:color="auto" w:fill="FFFFFF"/>
        <w:adjustRightInd w:val="0"/>
        <w:snapToGrid w:val="0"/>
        <w:spacing w:line="360" w:lineRule="auto"/>
        <w:ind w:firstLineChars="200" w:firstLine="480"/>
        <w:rPr>
          <w:rFonts w:hAnsi="宋体"/>
          <w:sz w:val="24"/>
        </w:rPr>
      </w:pPr>
      <w:r>
        <w:rPr>
          <w:rFonts w:hAnsi="宋体" w:hint="eastAsia"/>
          <w:sz w:val="24"/>
        </w:rPr>
        <w:t>本科教学工作作为学院年度考核的核心内容。</w:t>
      </w:r>
    </w:p>
    <w:p w:rsidR="00BA28D5" w:rsidRPr="00D7342A" w:rsidRDefault="00BA28D5" w:rsidP="00BA28D5">
      <w:pPr>
        <w:widowControl/>
        <w:shd w:val="clear" w:color="auto" w:fill="FFFFFF"/>
        <w:adjustRightInd w:val="0"/>
        <w:snapToGrid w:val="0"/>
        <w:spacing w:line="360" w:lineRule="auto"/>
        <w:ind w:firstLineChars="200" w:firstLine="480"/>
        <w:rPr>
          <w:rFonts w:hAnsi="宋体"/>
          <w:sz w:val="24"/>
        </w:rPr>
      </w:pPr>
      <w:r>
        <w:rPr>
          <w:rFonts w:hAnsi="宋体" w:hint="eastAsia"/>
          <w:sz w:val="24"/>
        </w:rPr>
        <w:t>2013</w:t>
      </w:r>
      <w:r>
        <w:rPr>
          <w:rFonts w:hAnsi="宋体" w:hint="eastAsia"/>
          <w:sz w:val="24"/>
        </w:rPr>
        <w:t>年</w:t>
      </w:r>
      <w:r w:rsidRPr="00D7342A">
        <w:rPr>
          <w:rFonts w:hAnsi="宋体" w:hint="eastAsia"/>
          <w:sz w:val="24"/>
        </w:rPr>
        <w:t>度本科专项教学经费较上一年度增加了</w:t>
      </w:r>
      <w:r>
        <w:rPr>
          <w:rFonts w:hAnsi="宋体" w:hint="eastAsia"/>
          <w:sz w:val="24"/>
        </w:rPr>
        <w:t>33.96</w:t>
      </w:r>
      <w:r w:rsidRPr="00D7342A">
        <w:rPr>
          <w:rFonts w:hAnsi="宋体" w:hint="eastAsia"/>
          <w:sz w:val="24"/>
        </w:rPr>
        <w:t>%</w:t>
      </w:r>
      <w:r w:rsidRPr="00D7342A">
        <w:rPr>
          <w:rFonts w:hAnsi="宋体" w:hint="eastAsia"/>
          <w:sz w:val="24"/>
        </w:rPr>
        <w:t>，本科教学条件得到显著改善。</w:t>
      </w:r>
    </w:p>
    <w:p w:rsidR="00BA28D5" w:rsidRPr="00D7342A" w:rsidRDefault="00BA28D5" w:rsidP="00BA28D5">
      <w:pPr>
        <w:widowControl/>
        <w:shd w:val="clear" w:color="auto" w:fill="FFFFFF"/>
        <w:adjustRightInd w:val="0"/>
        <w:snapToGrid w:val="0"/>
        <w:spacing w:line="360" w:lineRule="auto"/>
        <w:ind w:firstLineChars="200" w:firstLine="480"/>
        <w:rPr>
          <w:rFonts w:hAnsi="宋体"/>
          <w:sz w:val="24"/>
        </w:rPr>
      </w:pPr>
      <w:r w:rsidRPr="00D7342A">
        <w:rPr>
          <w:rFonts w:hAnsi="宋体" w:hint="eastAsia"/>
          <w:sz w:val="24"/>
        </w:rPr>
        <w:t>学校</w:t>
      </w:r>
      <w:r>
        <w:rPr>
          <w:rFonts w:hAnsi="宋体" w:hint="eastAsia"/>
          <w:sz w:val="24"/>
        </w:rPr>
        <w:t>始终坚持</w:t>
      </w:r>
      <w:r w:rsidRPr="00D7342A">
        <w:rPr>
          <w:rFonts w:hAnsi="宋体" w:hint="eastAsia"/>
          <w:sz w:val="24"/>
        </w:rPr>
        <w:t>每月召开本科教学工作例会，由分管本科教学工作的校领导、各学院教学院长、教务处及相关部门负责人、教学督导团团长等参加，交流总结本科教学工作经验，集体研究教学工作中存在的问题</w:t>
      </w:r>
      <w:r>
        <w:rPr>
          <w:rFonts w:hAnsi="宋体" w:hint="eastAsia"/>
          <w:sz w:val="24"/>
        </w:rPr>
        <w:t>、</w:t>
      </w:r>
      <w:r w:rsidRPr="00D7342A">
        <w:rPr>
          <w:rFonts w:hAnsi="宋体" w:hint="eastAsia"/>
          <w:sz w:val="24"/>
        </w:rPr>
        <w:t>寻求解决措施和办法，提高教学质量。</w:t>
      </w:r>
    </w:p>
    <w:p w:rsidR="00BA28D5" w:rsidRPr="00CF13A1" w:rsidRDefault="00BA28D5" w:rsidP="00BA28D5">
      <w:pPr>
        <w:pStyle w:val="-31"/>
        <w:snapToGrid w:val="0"/>
        <w:spacing w:beforeLines="50" w:before="156" w:line="360" w:lineRule="auto"/>
        <w:ind w:left="0" w:firstLineChars="196" w:firstLine="551"/>
        <w:contextualSpacing w:val="0"/>
        <w:rPr>
          <w:rFonts w:ascii="Times New Roman" w:hAnsi="Times New Roman"/>
          <w:b/>
          <w:sz w:val="28"/>
          <w:szCs w:val="28"/>
        </w:rPr>
      </w:pPr>
      <w:r w:rsidRPr="00CF13A1">
        <w:rPr>
          <w:rFonts w:ascii="Times New Roman" w:hAnsi="Times New Roman" w:hint="eastAsia"/>
          <w:b/>
          <w:sz w:val="28"/>
          <w:szCs w:val="28"/>
        </w:rPr>
        <w:t>2</w:t>
      </w:r>
      <w:r w:rsidRPr="00C75617">
        <w:rPr>
          <w:b/>
          <w:color w:val="000000"/>
          <w:sz w:val="28"/>
          <w:szCs w:val="28"/>
        </w:rPr>
        <w:t>.</w:t>
      </w:r>
      <w:r w:rsidRPr="00CF13A1">
        <w:rPr>
          <w:rFonts w:ascii="Times New Roman" w:hAnsi="Times New Roman" w:hint="eastAsia"/>
          <w:b/>
          <w:sz w:val="28"/>
          <w:szCs w:val="28"/>
        </w:rPr>
        <w:t>教学质量保障体系建设、日常监控及运行情况</w:t>
      </w:r>
    </w:p>
    <w:p w:rsidR="00BA28D5" w:rsidRPr="00CF13A1" w:rsidRDefault="00BA28D5" w:rsidP="00BA28D5">
      <w:pPr>
        <w:widowControl/>
        <w:shd w:val="clear" w:color="auto" w:fill="FFFFFF"/>
        <w:adjustRightInd w:val="0"/>
        <w:snapToGrid w:val="0"/>
        <w:spacing w:line="360" w:lineRule="auto"/>
        <w:ind w:firstLineChars="200" w:firstLine="480"/>
        <w:jc w:val="left"/>
        <w:rPr>
          <w:rFonts w:hAnsi="宋体"/>
          <w:sz w:val="24"/>
        </w:rPr>
      </w:pPr>
      <w:r w:rsidRPr="00CF13A1">
        <w:rPr>
          <w:rFonts w:hAnsi="宋体"/>
          <w:sz w:val="24"/>
        </w:rPr>
        <w:t>修订教学管理制度，完善教学管理与保障体系。</w:t>
      </w:r>
      <w:r w:rsidRPr="00CF13A1">
        <w:rPr>
          <w:rFonts w:hAnsi="宋体" w:hint="eastAsia"/>
          <w:sz w:val="24"/>
        </w:rPr>
        <w:t>加强教学的全过程管理，注重结果反馈，完善教学质量监控与保障机制。以教学督导</w:t>
      </w:r>
      <w:r>
        <w:rPr>
          <w:rFonts w:hAnsi="宋体" w:hint="eastAsia"/>
          <w:sz w:val="24"/>
        </w:rPr>
        <w:t>、</w:t>
      </w:r>
      <w:r w:rsidRPr="00CF13A1">
        <w:rPr>
          <w:rFonts w:hAnsi="宋体" w:hint="eastAsia"/>
          <w:sz w:val="24"/>
        </w:rPr>
        <w:t>学生评教、学生教学信息员信息反馈为</w:t>
      </w:r>
      <w:r>
        <w:rPr>
          <w:rFonts w:hAnsi="宋体" w:hint="eastAsia"/>
          <w:sz w:val="24"/>
        </w:rPr>
        <w:t>主要手段</w:t>
      </w:r>
      <w:r w:rsidRPr="00CF13A1">
        <w:rPr>
          <w:rFonts w:hAnsi="宋体" w:hint="eastAsia"/>
          <w:sz w:val="24"/>
        </w:rPr>
        <w:t>，加强</w:t>
      </w:r>
      <w:r>
        <w:rPr>
          <w:rFonts w:hAnsi="宋体" w:hint="eastAsia"/>
          <w:sz w:val="24"/>
        </w:rPr>
        <w:t>教学质量监控。</w:t>
      </w:r>
      <w:r w:rsidRPr="00CF13A1">
        <w:rPr>
          <w:rFonts w:hAnsi="宋体" w:hint="eastAsia"/>
          <w:sz w:val="24"/>
        </w:rPr>
        <w:t>学校制定了《西华大学干部听课制度》</w:t>
      </w:r>
      <w:r>
        <w:rPr>
          <w:rFonts w:hAnsi="宋体" w:hint="eastAsia"/>
          <w:sz w:val="24"/>
        </w:rPr>
        <w:t>、</w:t>
      </w:r>
      <w:r w:rsidRPr="00CF13A1">
        <w:rPr>
          <w:rFonts w:hAnsi="宋体" w:hint="eastAsia"/>
          <w:sz w:val="24"/>
        </w:rPr>
        <w:t>《西华大学教师听课制度》</w:t>
      </w:r>
      <w:r>
        <w:rPr>
          <w:rFonts w:hAnsi="宋体" w:hint="eastAsia"/>
          <w:sz w:val="24"/>
        </w:rPr>
        <w:t>、《西华大学学生反馈教学信息实施意见》及《西华大学学生教学信息员实施办法》等制度，</w:t>
      </w:r>
      <w:r w:rsidRPr="00CF13A1">
        <w:rPr>
          <w:rFonts w:hAnsi="宋体" w:hint="eastAsia"/>
          <w:sz w:val="24"/>
        </w:rPr>
        <w:t>并不断完善。</w:t>
      </w:r>
      <w:r>
        <w:rPr>
          <w:rFonts w:hAnsi="宋体" w:hint="eastAsia"/>
          <w:sz w:val="24"/>
        </w:rPr>
        <w:t>定期</w:t>
      </w:r>
      <w:r w:rsidRPr="00CF13A1">
        <w:rPr>
          <w:rFonts w:hAnsi="宋体" w:hint="eastAsia"/>
          <w:sz w:val="24"/>
        </w:rPr>
        <w:t>召开学生座谈会，及时掌握教师课堂教学情况，了解学生</w:t>
      </w:r>
      <w:r>
        <w:rPr>
          <w:rFonts w:hAnsi="宋体" w:hint="eastAsia"/>
          <w:sz w:val="24"/>
        </w:rPr>
        <w:t>对</w:t>
      </w:r>
      <w:r w:rsidRPr="00CF13A1">
        <w:rPr>
          <w:rFonts w:hAnsi="宋体" w:hint="eastAsia"/>
          <w:sz w:val="24"/>
        </w:rPr>
        <w:t>教学</w:t>
      </w:r>
      <w:r>
        <w:rPr>
          <w:rFonts w:hAnsi="宋体" w:hint="eastAsia"/>
          <w:sz w:val="24"/>
        </w:rPr>
        <w:t>的</w:t>
      </w:r>
      <w:r w:rsidRPr="00CF13A1">
        <w:rPr>
          <w:rFonts w:hAnsi="宋体" w:hint="eastAsia"/>
          <w:sz w:val="24"/>
        </w:rPr>
        <w:t>需求，促进教师更有针对性的改进教学，提高本科课堂教学质量。</w:t>
      </w:r>
      <w:r>
        <w:rPr>
          <w:rFonts w:hAnsi="宋体" w:hint="eastAsia"/>
          <w:sz w:val="24"/>
        </w:rPr>
        <w:t>建立了</w:t>
      </w:r>
      <w:r w:rsidRPr="00CF13A1">
        <w:rPr>
          <w:rFonts w:hAnsi="宋体" w:hint="eastAsia"/>
          <w:sz w:val="24"/>
        </w:rPr>
        <w:t>教学质量监控的长效机制和教育教学质量评价体系。</w:t>
      </w:r>
    </w:p>
    <w:p w:rsidR="00BA28D5" w:rsidRDefault="00BA28D5" w:rsidP="00BA28D5">
      <w:pPr>
        <w:pStyle w:val="-31"/>
        <w:adjustRightInd w:val="0"/>
        <w:snapToGrid w:val="0"/>
        <w:spacing w:line="360" w:lineRule="auto"/>
        <w:ind w:left="0" w:firstLineChars="200" w:firstLine="480"/>
        <w:contextualSpacing w:val="0"/>
        <w:jc w:val="left"/>
        <w:rPr>
          <w:rFonts w:ascii="Times New Roman" w:hAnsi="宋体"/>
        </w:rPr>
      </w:pPr>
      <w:r>
        <w:rPr>
          <w:rFonts w:ascii="Times New Roman" w:hAnsi="宋体" w:hint="eastAsia"/>
        </w:rPr>
        <w:t>学校建立了三级巡视制度，</w:t>
      </w:r>
      <w:r w:rsidRPr="00CF13A1">
        <w:rPr>
          <w:rFonts w:ascii="Times New Roman" w:hAnsi="宋体"/>
        </w:rPr>
        <w:t>加强教学秩序的督促检查。</w:t>
      </w:r>
    </w:p>
    <w:p w:rsidR="00BA28D5" w:rsidRPr="00CF13A1" w:rsidRDefault="00BA28D5" w:rsidP="00BA28D5">
      <w:pPr>
        <w:pStyle w:val="-31"/>
        <w:adjustRightInd w:val="0"/>
        <w:snapToGrid w:val="0"/>
        <w:spacing w:line="360" w:lineRule="auto"/>
        <w:ind w:left="0" w:firstLineChars="200" w:firstLine="480"/>
        <w:contextualSpacing w:val="0"/>
        <w:jc w:val="left"/>
        <w:rPr>
          <w:rFonts w:ascii="Times New Roman" w:hAnsi="宋体"/>
        </w:rPr>
      </w:pPr>
      <w:r w:rsidRPr="00CF13A1">
        <w:rPr>
          <w:rFonts w:ascii="Times New Roman" w:hAnsi="宋体"/>
        </w:rPr>
        <w:t>复核、统计、分析各类学生成绩</w:t>
      </w:r>
      <w:r>
        <w:rPr>
          <w:rFonts w:ascii="Times New Roman" w:hAnsi="宋体" w:hint="eastAsia"/>
        </w:rPr>
        <w:t>，建立了学生学业预警机制。通过试读警告、试读、退学等环节，</w:t>
      </w:r>
      <w:r w:rsidRPr="00CF13A1">
        <w:rPr>
          <w:rFonts w:ascii="Times New Roman" w:hAnsi="宋体"/>
        </w:rPr>
        <w:t>严格学生学籍管理。</w:t>
      </w:r>
    </w:p>
    <w:p w:rsidR="00BA28D5" w:rsidRPr="00CF13A1" w:rsidRDefault="00BA28D5" w:rsidP="00BA28D5">
      <w:pPr>
        <w:adjustRightInd w:val="0"/>
        <w:snapToGrid w:val="0"/>
        <w:spacing w:line="360" w:lineRule="auto"/>
        <w:ind w:firstLineChars="200" w:firstLine="480"/>
        <w:jc w:val="left"/>
        <w:rPr>
          <w:rFonts w:hAnsi="宋体"/>
          <w:sz w:val="24"/>
        </w:rPr>
      </w:pPr>
      <w:r w:rsidRPr="00CF13A1">
        <w:rPr>
          <w:rFonts w:hAnsi="宋体"/>
          <w:sz w:val="24"/>
        </w:rPr>
        <w:t>加强考试管理，</w:t>
      </w:r>
      <w:r w:rsidRPr="00916293">
        <w:rPr>
          <w:rFonts w:hAnsi="宋体"/>
          <w:sz w:val="24"/>
        </w:rPr>
        <w:t>认真组织安排各级各类考试，无安全责任事故发生。</w:t>
      </w:r>
      <w:r w:rsidRPr="00916293">
        <w:rPr>
          <w:rFonts w:hAnsi="宋体" w:hint="eastAsia"/>
          <w:sz w:val="24"/>
        </w:rPr>
        <w:t>2013</w:t>
      </w:r>
      <w:r w:rsidRPr="00916293">
        <w:rPr>
          <w:rFonts w:hAnsi="宋体" w:hint="eastAsia"/>
          <w:sz w:val="24"/>
        </w:rPr>
        <w:t>年学校</w:t>
      </w:r>
      <w:r w:rsidRPr="00CF13A1">
        <w:rPr>
          <w:rFonts w:hAnsi="宋体" w:hint="eastAsia"/>
          <w:sz w:val="24"/>
        </w:rPr>
        <w:t>共</w:t>
      </w:r>
      <w:r>
        <w:rPr>
          <w:rFonts w:hAnsi="宋体" w:hint="eastAsia"/>
          <w:sz w:val="24"/>
        </w:rPr>
        <w:t>建</w:t>
      </w:r>
      <w:r w:rsidRPr="00CF13A1">
        <w:rPr>
          <w:rFonts w:hAnsi="宋体" w:hint="eastAsia"/>
          <w:sz w:val="24"/>
        </w:rPr>
        <w:t>标准化考场</w:t>
      </w:r>
      <w:r w:rsidRPr="00CF13A1">
        <w:rPr>
          <w:rFonts w:hAnsi="宋体" w:hint="eastAsia"/>
          <w:sz w:val="24"/>
        </w:rPr>
        <w:t>120</w:t>
      </w:r>
      <w:r w:rsidRPr="00CF13A1">
        <w:rPr>
          <w:rFonts w:hAnsi="宋体" w:hint="eastAsia"/>
          <w:sz w:val="24"/>
        </w:rPr>
        <w:t>个，筹建标准化考场</w:t>
      </w:r>
      <w:r w:rsidRPr="00CF13A1">
        <w:rPr>
          <w:rFonts w:hAnsi="宋体" w:hint="eastAsia"/>
          <w:sz w:val="24"/>
        </w:rPr>
        <w:t>110</w:t>
      </w:r>
      <w:r w:rsidRPr="00CF13A1">
        <w:rPr>
          <w:rFonts w:hAnsi="宋体" w:hint="eastAsia"/>
          <w:sz w:val="24"/>
        </w:rPr>
        <w:t>个，</w:t>
      </w:r>
      <w:r w:rsidRPr="00CF13A1">
        <w:rPr>
          <w:rFonts w:hAnsi="宋体"/>
          <w:sz w:val="24"/>
        </w:rPr>
        <w:t>严格执行校院两级考</w:t>
      </w:r>
      <w:r w:rsidRPr="00CF13A1">
        <w:rPr>
          <w:rFonts w:hAnsi="宋体"/>
          <w:sz w:val="24"/>
        </w:rPr>
        <w:lastRenderedPageBreak/>
        <w:t>试巡查制度。</w:t>
      </w:r>
    </w:p>
    <w:p w:rsidR="00BA28D5" w:rsidRPr="00916293" w:rsidRDefault="00BA28D5" w:rsidP="00BA28D5">
      <w:pPr>
        <w:adjustRightInd w:val="0"/>
        <w:snapToGrid w:val="0"/>
        <w:spacing w:line="360" w:lineRule="auto"/>
        <w:ind w:firstLineChars="200" w:firstLine="480"/>
        <w:jc w:val="left"/>
        <w:rPr>
          <w:rFonts w:hAnsi="宋体"/>
          <w:sz w:val="24"/>
        </w:rPr>
      </w:pPr>
      <w:r w:rsidRPr="00CF13A1">
        <w:rPr>
          <w:rFonts w:hAnsi="宋体"/>
          <w:sz w:val="24"/>
        </w:rPr>
        <w:t>狠抓教学常规检查</w:t>
      </w:r>
      <w:r>
        <w:rPr>
          <w:rFonts w:hAnsi="宋体" w:hint="eastAsia"/>
          <w:sz w:val="24"/>
        </w:rPr>
        <w:t>，</w:t>
      </w:r>
      <w:r w:rsidRPr="00CF13A1">
        <w:rPr>
          <w:rFonts w:hAnsi="宋体" w:hint="eastAsia"/>
          <w:sz w:val="24"/>
        </w:rPr>
        <w:t>定期和不定期组织</w:t>
      </w:r>
      <w:r>
        <w:rPr>
          <w:rFonts w:hAnsi="宋体" w:hint="eastAsia"/>
          <w:sz w:val="24"/>
        </w:rPr>
        <w:t>各类</w:t>
      </w:r>
      <w:r w:rsidRPr="00CF13A1">
        <w:rPr>
          <w:rFonts w:hAnsi="宋体" w:hint="eastAsia"/>
          <w:sz w:val="24"/>
        </w:rPr>
        <w:t>教学检查</w:t>
      </w:r>
      <w:r>
        <w:rPr>
          <w:rFonts w:hAnsi="宋体" w:hint="eastAsia"/>
          <w:sz w:val="24"/>
        </w:rPr>
        <w:t>；</w:t>
      </w:r>
      <w:r w:rsidRPr="00CF13A1">
        <w:rPr>
          <w:rFonts w:hAnsi="宋体"/>
          <w:sz w:val="24"/>
        </w:rPr>
        <w:t>加强教研活动的督促检查</w:t>
      </w:r>
      <w:r>
        <w:rPr>
          <w:rFonts w:hAnsi="宋体" w:hint="eastAsia"/>
          <w:sz w:val="24"/>
        </w:rPr>
        <w:t>，</w:t>
      </w:r>
      <w:r w:rsidRPr="00CF13A1">
        <w:rPr>
          <w:rFonts w:hAnsi="宋体" w:hint="eastAsia"/>
          <w:sz w:val="24"/>
        </w:rPr>
        <w:t>督促、检查、指导各</w:t>
      </w:r>
      <w:r>
        <w:rPr>
          <w:rFonts w:hAnsi="宋体" w:hint="eastAsia"/>
          <w:sz w:val="24"/>
        </w:rPr>
        <w:t>学</w:t>
      </w:r>
      <w:r w:rsidRPr="00CF13A1">
        <w:rPr>
          <w:rFonts w:hAnsi="宋体" w:hint="eastAsia"/>
          <w:sz w:val="24"/>
        </w:rPr>
        <w:t>院</w:t>
      </w:r>
      <w:r>
        <w:rPr>
          <w:rFonts w:hAnsi="宋体" w:hint="eastAsia"/>
          <w:sz w:val="24"/>
        </w:rPr>
        <w:t>（系、部</w:t>
      </w:r>
      <w:r>
        <w:rPr>
          <w:rFonts w:hAnsi="宋体"/>
          <w:sz w:val="24"/>
        </w:rPr>
        <w:t>）</w:t>
      </w:r>
      <w:r w:rsidRPr="00CF13A1">
        <w:rPr>
          <w:rFonts w:hAnsi="宋体" w:hint="eastAsia"/>
          <w:sz w:val="24"/>
        </w:rPr>
        <w:t>教研活动的开展；对新进教师担任助教工作进行监督、评价及考核</w:t>
      </w:r>
      <w:r>
        <w:rPr>
          <w:rFonts w:hAnsi="宋体" w:hint="eastAsia"/>
          <w:sz w:val="24"/>
        </w:rPr>
        <w:t>。</w:t>
      </w:r>
      <w:r w:rsidRPr="00CF13A1" w:rsidDel="007A5F1D">
        <w:rPr>
          <w:rFonts w:hAnsi="宋体" w:hint="eastAsia"/>
          <w:sz w:val="24"/>
        </w:rPr>
        <w:t xml:space="preserve"> </w:t>
      </w:r>
    </w:p>
    <w:p w:rsidR="00BA28D5" w:rsidRDefault="00BA28D5" w:rsidP="00BA28D5">
      <w:pPr>
        <w:adjustRightInd w:val="0"/>
        <w:snapToGrid w:val="0"/>
        <w:spacing w:line="360" w:lineRule="auto"/>
        <w:rPr>
          <w:rFonts w:hAnsi="宋体"/>
          <w:b/>
          <w:color w:val="000000"/>
          <w:sz w:val="30"/>
          <w:szCs w:val="30"/>
        </w:rPr>
      </w:pPr>
    </w:p>
    <w:p w:rsidR="00BA28D5" w:rsidRPr="006D7A5E" w:rsidRDefault="00BA28D5" w:rsidP="00BA28D5">
      <w:pPr>
        <w:adjustRightInd w:val="0"/>
        <w:snapToGrid w:val="0"/>
        <w:spacing w:line="360" w:lineRule="auto"/>
        <w:jc w:val="left"/>
        <w:rPr>
          <w:rFonts w:hAnsi="宋体"/>
          <w:b/>
          <w:color w:val="000000"/>
          <w:sz w:val="30"/>
          <w:szCs w:val="30"/>
        </w:rPr>
      </w:pPr>
      <w:r w:rsidRPr="006D7A5E">
        <w:rPr>
          <w:rFonts w:hAnsi="宋体" w:hint="eastAsia"/>
          <w:b/>
          <w:color w:val="000000"/>
          <w:sz w:val="30"/>
          <w:szCs w:val="30"/>
        </w:rPr>
        <w:t>五、学生学习效果</w:t>
      </w:r>
    </w:p>
    <w:p w:rsidR="00BA28D5" w:rsidRPr="006D7A5E" w:rsidRDefault="00BA28D5" w:rsidP="00BA28D5">
      <w:pPr>
        <w:pStyle w:val="-31"/>
        <w:snapToGrid w:val="0"/>
        <w:spacing w:line="360" w:lineRule="auto"/>
        <w:ind w:left="0" w:firstLineChars="196" w:firstLine="551"/>
        <w:contextualSpacing w:val="0"/>
        <w:rPr>
          <w:rFonts w:ascii="Times New Roman" w:hAnsi="Times New Roman"/>
          <w:b/>
          <w:color w:val="000000"/>
          <w:sz w:val="28"/>
          <w:szCs w:val="28"/>
        </w:rPr>
      </w:pPr>
      <w:r w:rsidRPr="006D7A5E">
        <w:rPr>
          <w:rFonts w:ascii="Times New Roman" w:hAnsi="Times New Roman" w:hint="eastAsia"/>
          <w:b/>
          <w:color w:val="000000"/>
          <w:sz w:val="28"/>
          <w:szCs w:val="28"/>
        </w:rPr>
        <w:t>1</w:t>
      </w:r>
      <w:r w:rsidRPr="00C75617">
        <w:rPr>
          <w:b/>
          <w:color w:val="000000"/>
          <w:sz w:val="28"/>
          <w:szCs w:val="28"/>
        </w:rPr>
        <w:t>.</w:t>
      </w:r>
      <w:r w:rsidRPr="006D7A5E">
        <w:rPr>
          <w:rFonts w:ascii="Times New Roman" w:hAnsi="Times New Roman" w:hint="eastAsia"/>
          <w:b/>
          <w:color w:val="000000"/>
          <w:sz w:val="28"/>
          <w:szCs w:val="28"/>
        </w:rPr>
        <w:t>毕业</w:t>
      </w:r>
      <w:proofErr w:type="gramStart"/>
      <w:r w:rsidRPr="006D7A5E">
        <w:rPr>
          <w:rFonts w:ascii="Times New Roman" w:hAnsi="Times New Roman" w:hint="eastAsia"/>
          <w:b/>
          <w:color w:val="000000"/>
          <w:sz w:val="28"/>
          <w:szCs w:val="28"/>
        </w:rPr>
        <w:t>与授位</w:t>
      </w:r>
      <w:proofErr w:type="gramEnd"/>
      <w:r w:rsidRPr="006D7A5E">
        <w:rPr>
          <w:rFonts w:ascii="Times New Roman" w:hAnsi="Times New Roman" w:hint="eastAsia"/>
          <w:b/>
          <w:color w:val="000000"/>
          <w:sz w:val="28"/>
          <w:szCs w:val="28"/>
        </w:rPr>
        <w:t>情况</w:t>
      </w:r>
    </w:p>
    <w:p w:rsidR="00BA28D5" w:rsidRPr="006D7A5E" w:rsidRDefault="00BA28D5" w:rsidP="00BA28D5">
      <w:pPr>
        <w:widowControl/>
        <w:shd w:val="clear" w:color="auto" w:fill="FFFFFF"/>
        <w:adjustRightInd w:val="0"/>
        <w:snapToGrid w:val="0"/>
        <w:spacing w:line="360" w:lineRule="auto"/>
        <w:ind w:firstLineChars="200" w:firstLine="480"/>
        <w:rPr>
          <w:color w:val="000000"/>
          <w:sz w:val="24"/>
        </w:rPr>
      </w:pPr>
      <w:r w:rsidRPr="006D7A5E">
        <w:rPr>
          <w:rFonts w:hint="eastAsia"/>
          <w:color w:val="000000"/>
          <w:sz w:val="24"/>
        </w:rPr>
        <w:t>2013</w:t>
      </w:r>
      <w:r w:rsidRPr="006D7A5E">
        <w:rPr>
          <w:rFonts w:hint="eastAsia"/>
          <w:color w:val="000000"/>
          <w:sz w:val="24"/>
        </w:rPr>
        <w:t>年，学校毕业</w:t>
      </w:r>
      <w:r>
        <w:rPr>
          <w:rFonts w:hint="eastAsia"/>
          <w:color w:val="000000"/>
          <w:sz w:val="24"/>
        </w:rPr>
        <w:t>生</w:t>
      </w:r>
      <w:r w:rsidRPr="006D7A5E">
        <w:rPr>
          <w:rFonts w:hint="eastAsia"/>
          <w:color w:val="000000"/>
          <w:sz w:val="24"/>
        </w:rPr>
        <w:t>总人数为</w:t>
      </w:r>
      <w:r w:rsidRPr="006D7A5E">
        <w:rPr>
          <w:rFonts w:hint="eastAsia"/>
          <w:color w:val="000000"/>
          <w:sz w:val="24"/>
        </w:rPr>
        <w:t>7977</w:t>
      </w:r>
      <w:r w:rsidRPr="006D7A5E">
        <w:rPr>
          <w:rFonts w:hint="eastAsia"/>
          <w:color w:val="000000"/>
          <w:sz w:val="24"/>
        </w:rPr>
        <w:t>人，毕业人数</w:t>
      </w:r>
      <w:r w:rsidRPr="006D7A5E">
        <w:rPr>
          <w:rFonts w:hint="eastAsia"/>
          <w:color w:val="000000"/>
          <w:sz w:val="24"/>
        </w:rPr>
        <w:t>7703</w:t>
      </w:r>
      <w:r w:rsidRPr="006D7A5E">
        <w:rPr>
          <w:rFonts w:hint="eastAsia"/>
          <w:color w:val="000000"/>
          <w:sz w:val="24"/>
        </w:rPr>
        <w:t>人，毕业率为</w:t>
      </w:r>
      <w:r w:rsidRPr="006D7A5E">
        <w:rPr>
          <w:rFonts w:hint="eastAsia"/>
          <w:color w:val="000000"/>
          <w:sz w:val="24"/>
        </w:rPr>
        <w:t>96.57%</w:t>
      </w:r>
      <w:r w:rsidRPr="006D7A5E">
        <w:rPr>
          <w:rFonts w:hint="eastAsia"/>
          <w:color w:val="000000"/>
          <w:sz w:val="24"/>
        </w:rPr>
        <w:t>，学位授予人数</w:t>
      </w:r>
      <w:r w:rsidRPr="006D7A5E">
        <w:rPr>
          <w:rFonts w:hint="eastAsia"/>
          <w:color w:val="000000"/>
          <w:sz w:val="24"/>
        </w:rPr>
        <w:t>7547</w:t>
      </w:r>
      <w:r w:rsidRPr="006D7A5E">
        <w:rPr>
          <w:rFonts w:hint="eastAsia"/>
          <w:color w:val="000000"/>
          <w:sz w:val="24"/>
        </w:rPr>
        <w:t>人，</w:t>
      </w:r>
      <w:r>
        <w:rPr>
          <w:rFonts w:hint="eastAsia"/>
          <w:color w:val="000000"/>
          <w:sz w:val="24"/>
        </w:rPr>
        <w:t>学位</w:t>
      </w:r>
      <w:r w:rsidRPr="006D7A5E">
        <w:rPr>
          <w:rFonts w:hint="eastAsia"/>
          <w:color w:val="000000"/>
          <w:sz w:val="24"/>
        </w:rPr>
        <w:t>授予率为</w:t>
      </w:r>
      <w:r w:rsidRPr="006D7A5E">
        <w:rPr>
          <w:rFonts w:hint="eastAsia"/>
          <w:color w:val="000000"/>
          <w:sz w:val="24"/>
        </w:rPr>
        <w:t>94.61%</w:t>
      </w:r>
      <w:r w:rsidRPr="006D7A5E">
        <w:rPr>
          <w:rFonts w:hint="eastAsia"/>
          <w:color w:val="000000"/>
          <w:sz w:val="24"/>
        </w:rPr>
        <w:t>。</w:t>
      </w:r>
      <w:r>
        <w:rPr>
          <w:rFonts w:hint="eastAsia"/>
          <w:color w:val="000000"/>
          <w:sz w:val="24"/>
        </w:rPr>
        <w:t>委托</w:t>
      </w:r>
      <w:proofErr w:type="spellStart"/>
      <w:r>
        <w:rPr>
          <w:rFonts w:hint="eastAsia"/>
          <w:color w:val="000000"/>
          <w:sz w:val="24"/>
        </w:rPr>
        <w:t>Mycos</w:t>
      </w:r>
      <w:proofErr w:type="spellEnd"/>
      <w:r>
        <w:rPr>
          <w:rFonts w:hint="eastAsia"/>
          <w:color w:val="000000"/>
          <w:sz w:val="24"/>
        </w:rPr>
        <w:t>调查咨询公司对我校毕业生“</w:t>
      </w:r>
      <w:r w:rsidRPr="00916293">
        <w:rPr>
          <w:rFonts w:hint="eastAsia"/>
          <w:color w:val="000000"/>
          <w:sz w:val="24"/>
        </w:rPr>
        <w:t>社会需求与培养质量年度报告</w:t>
      </w:r>
      <w:r>
        <w:rPr>
          <w:rFonts w:hint="eastAsia"/>
          <w:color w:val="000000"/>
          <w:sz w:val="24"/>
        </w:rPr>
        <w:t>”</w:t>
      </w:r>
      <w:r w:rsidRPr="006D7A5E">
        <w:rPr>
          <w:rFonts w:hint="eastAsia"/>
          <w:color w:val="000000"/>
          <w:sz w:val="24"/>
        </w:rPr>
        <w:t>的调查数据表明，我校</w:t>
      </w:r>
      <w:r w:rsidRPr="006D7A5E">
        <w:rPr>
          <w:rFonts w:hint="eastAsia"/>
          <w:color w:val="000000"/>
          <w:sz w:val="24"/>
        </w:rPr>
        <w:t>2013</w:t>
      </w:r>
      <w:r w:rsidRPr="006D7A5E">
        <w:rPr>
          <w:rFonts w:hint="eastAsia"/>
          <w:color w:val="000000"/>
          <w:sz w:val="24"/>
        </w:rPr>
        <w:t>届毕业生对</w:t>
      </w:r>
      <w:r>
        <w:rPr>
          <w:rFonts w:hint="eastAsia"/>
          <w:color w:val="000000"/>
          <w:sz w:val="24"/>
        </w:rPr>
        <w:t>学校</w:t>
      </w:r>
      <w:r w:rsidRPr="006D7A5E">
        <w:rPr>
          <w:rFonts w:hint="eastAsia"/>
          <w:color w:val="000000"/>
          <w:sz w:val="24"/>
        </w:rPr>
        <w:t>总体学习的满意度为</w:t>
      </w:r>
      <w:r w:rsidRPr="006D7A5E">
        <w:rPr>
          <w:rFonts w:hint="eastAsia"/>
          <w:color w:val="000000"/>
          <w:sz w:val="24"/>
        </w:rPr>
        <w:t>78%</w:t>
      </w:r>
      <w:r w:rsidRPr="006D7A5E">
        <w:rPr>
          <w:rFonts w:hint="eastAsia"/>
          <w:color w:val="000000"/>
          <w:sz w:val="24"/>
        </w:rPr>
        <w:t>。</w:t>
      </w:r>
    </w:p>
    <w:p w:rsidR="00BA28D5" w:rsidRPr="006D7A5E" w:rsidRDefault="00BA28D5" w:rsidP="00BA28D5">
      <w:pPr>
        <w:pStyle w:val="-31"/>
        <w:snapToGrid w:val="0"/>
        <w:spacing w:beforeLines="50" w:before="156" w:line="360" w:lineRule="auto"/>
        <w:ind w:left="0" w:firstLineChars="196" w:firstLine="551"/>
        <w:contextualSpacing w:val="0"/>
        <w:rPr>
          <w:rFonts w:ascii="Times New Roman" w:hAnsi="Times New Roman"/>
          <w:b/>
          <w:color w:val="000000"/>
          <w:sz w:val="28"/>
          <w:szCs w:val="28"/>
        </w:rPr>
      </w:pPr>
      <w:r w:rsidRPr="006D7A5E">
        <w:rPr>
          <w:rFonts w:ascii="Times New Roman" w:hAnsi="Times New Roman" w:hint="eastAsia"/>
          <w:b/>
          <w:color w:val="000000"/>
          <w:sz w:val="28"/>
          <w:szCs w:val="28"/>
        </w:rPr>
        <w:t>2</w:t>
      </w:r>
      <w:r w:rsidRPr="00C75617">
        <w:rPr>
          <w:b/>
          <w:color w:val="000000"/>
          <w:sz w:val="28"/>
          <w:szCs w:val="28"/>
        </w:rPr>
        <w:t>.</w:t>
      </w:r>
      <w:r w:rsidRPr="006D7A5E">
        <w:rPr>
          <w:rFonts w:ascii="Times New Roman" w:hAnsi="Times New Roman"/>
          <w:b/>
          <w:color w:val="000000"/>
          <w:sz w:val="28"/>
          <w:szCs w:val="28"/>
        </w:rPr>
        <w:t>学生就业率与用人单位对人才培养质量的评价情况</w:t>
      </w:r>
    </w:p>
    <w:p w:rsidR="00BA28D5" w:rsidRPr="006D7A5E" w:rsidRDefault="00BA28D5" w:rsidP="00BA28D5">
      <w:pPr>
        <w:pStyle w:val="-31"/>
        <w:snapToGrid w:val="0"/>
        <w:spacing w:line="360" w:lineRule="auto"/>
        <w:ind w:left="0" w:firstLineChars="200" w:firstLine="480"/>
        <w:contextualSpacing w:val="0"/>
        <w:rPr>
          <w:rFonts w:ascii="Times New Roman" w:hAnsi="Times New Roman"/>
          <w:color w:val="000000"/>
        </w:rPr>
      </w:pPr>
      <w:r w:rsidRPr="00BD0917">
        <w:rPr>
          <w:rFonts w:ascii="Times New Roman" w:hAnsi="Times New Roman"/>
          <w:color w:val="000000"/>
        </w:rPr>
        <w:t>201</w:t>
      </w:r>
      <w:r>
        <w:rPr>
          <w:rFonts w:ascii="Times New Roman" w:hAnsi="Times New Roman" w:hint="eastAsia"/>
          <w:color w:val="000000"/>
        </w:rPr>
        <w:t>3</w:t>
      </w:r>
      <w:r w:rsidRPr="006D7A5E">
        <w:rPr>
          <w:rFonts w:ascii="Times New Roman" w:hAnsi="Times New Roman"/>
          <w:color w:val="000000"/>
        </w:rPr>
        <w:t>届毕业生中，考研录取率为</w:t>
      </w:r>
      <w:r>
        <w:rPr>
          <w:rFonts w:ascii="Times New Roman" w:hAnsi="Times New Roman" w:hint="eastAsia"/>
          <w:color w:val="000000"/>
        </w:rPr>
        <w:t>5.58</w:t>
      </w:r>
      <w:r w:rsidRPr="00BD0917">
        <w:rPr>
          <w:rFonts w:ascii="Times New Roman" w:hAnsi="Times New Roman"/>
          <w:color w:val="000000"/>
        </w:rPr>
        <w:t>%</w:t>
      </w:r>
      <w:r w:rsidRPr="006D7A5E">
        <w:rPr>
          <w:rFonts w:ascii="Times New Roman" w:hAnsi="Times New Roman"/>
          <w:color w:val="000000"/>
        </w:rPr>
        <w:t>，</w:t>
      </w:r>
      <w:r w:rsidRPr="006D7A5E">
        <w:rPr>
          <w:rFonts w:ascii="Times New Roman" w:hAnsi="Times New Roman" w:hint="eastAsia"/>
          <w:color w:val="000000"/>
        </w:rPr>
        <w:t>50</w:t>
      </w:r>
      <w:r w:rsidRPr="006D7A5E">
        <w:rPr>
          <w:rFonts w:ascii="Times New Roman" w:hAnsi="Times New Roman"/>
          <w:color w:val="000000"/>
        </w:rPr>
        <w:t>余人考</w:t>
      </w:r>
      <w:r>
        <w:rPr>
          <w:rFonts w:ascii="Times New Roman" w:hAnsi="Times New Roman" w:hint="eastAsia"/>
          <w:color w:val="000000"/>
        </w:rPr>
        <w:t>取</w:t>
      </w:r>
      <w:r w:rsidRPr="006D7A5E">
        <w:rPr>
          <w:rFonts w:ascii="Times New Roman" w:hAnsi="Times New Roman"/>
          <w:color w:val="000000"/>
        </w:rPr>
        <w:t>中国科学院、</w:t>
      </w:r>
      <w:r w:rsidRPr="00BD0917">
        <w:rPr>
          <w:rFonts w:ascii="Times New Roman" w:hAnsi="Times New Roman"/>
          <w:color w:val="000000"/>
        </w:rPr>
        <w:t>985</w:t>
      </w:r>
      <w:r w:rsidRPr="006D7A5E">
        <w:rPr>
          <w:rFonts w:ascii="Times New Roman" w:hAnsi="Times New Roman"/>
          <w:color w:val="000000"/>
        </w:rPr>
        <w:t>、</w:t>
      </w:r>
      <w:r w:rsidRPr="00BD0917">
        <w:rPr>
          <w:rFonts w:ascii="Times New Roman" w:hAnsi="Times New Roman"/>
          <w:color w:val="000000"/>
        </w:rPr>
        <w:t>211</w:t>
      </w:r>
      <w:r>
        <w:rPr>
          <w:rFonts w:ascii="Times New Roman" w:hAnsi="Times New Roman" w:hint="eastAsia"/>
          <w:color w:val="000000"/>
        </w:rPr>
        <w:t>等</w:t>
      </w:r>
      <w:r w:rsidRPr="006D7A5E">
        <w:rPr>
          <w:rFonts w:ascii="Times New Roman" w:hAnsi="Times New Roman"/>
          <w:color w:val="000000"/>
        </w:rPr>
        <w:t>学校攻读硕士研究生。</w:t>
      </w:r>
      <w:r>
        <w:rPr>
          <w:rFonts w:ascii="Times New Roman" w:hAnsi="Times New Roman" w:hint="eastAsia"/>
          <w:color w:val="000000"/>
        </w:rPr>
        <w:t>2013</w:t>
      </w:r>
      <w:r>
        <w:rPr>
          <w:rFonts w:ascii="Times New Roman" w:hAnsi="Times New Roman" w:hint="eastAsia"/>
          <w:color w:val="000000"/>
        </w:rPr>
        <w:t>届毕业生</w:t>
      </w:r>
      <w:r w:rsidRPr="006D7A5E">
        <w:rPr>
          <w:rFonts w:ascii="Times New Roman" w:hAnsi="Times New Roman" w:hint="eastAsia"/>
          <w:color w:val="000000"/>
        </w:rPr>
        <w:t>就业率</w:t>
      </w:r>
      <w:r w:rsidRPr="006D7A5E">
        <w:rPr>
          <w:rFonts w:ascii="Times New Roman" w:hAnsi="Times New Roman" w:hint="eastAsia"/>
          <w:color w:val="000000"/>
        </w:rPr>
        <w:t>91.54%</w:t>
      </w:r>
      <w:r w:rsidRPr="006D7A5E">
        <w:rPr>
          <w:rFonts w:ascii="Times New Roman" w:hAnsi="Times New Roman" w:hint="eastAsia"/>
          <w:color w:val="000000"/>
        </w:rPr>
        <w:t>，自主创业</w:t>
      </w:r>
      <w:r w:rsidRPr="006D7A5E">
        <w:rPr>
          <w:rFonts w:ascii="Times New Roman" w:hAnsi="Times New Roman"/>
          <w:color w:val="000000"/>
        </w:rPr>
        <w:t>人数</w:t>
      </w:r>
      <w:r>
        <w:rPr>
          <w:rFonts w:ascii="Times New Roman" w:hAnsi="Times New Roman" w:hint="eastAsia"/>
          <w:color w:val="000000"/>
        </w:rPr>
        <w:t>196</w:t>
      </w:r>
      <w:r w:rsidRPr="006D7A5E">
        <w:rPr>
          <w:rFonts w:ascii="Times New Roman" w:hAnsi="Times New Roman"/>
          <w:color w:val="000000"/>
        </w:rPr>
        <w:t>人，占</w:t>
      </w:r>
      <w:r>
        <w:rPr>
          <w:rFonts w:ascii="Times New Roman" w:hAnsi="Times New Roman" w:hint="eastAsia"/>
          <w:color w:val="000000"/>
        </w:rPr>
        <w:t>2.46</w:t>
      </w:r>
      <w:r w:rsidRPr="00BD0917">
        <w:rPr>
          <w:rFonts w:ascii="Times New Roman" w:hAnsi="Times New Roman"/>
          <w:color w:val="000000"/>
        </w:rPr>
        <w:t>%</w:t>
      </w:r>
      <w:r w:rsidRPr="006D7A5E">
        <w:rPr>
          <w:rFonts w:ascii="Times New Roman" w:hAnsi="Times New Roman"/>
          <w:color w:val="000000"/>
        </w:rPr>
        <w:t>。用人单位</w:t>
      </w:r>
      <w:r>
        <w:rPr>
          <w:rFonts w:ascii="Times New Roman" w:hAnsi="Times New Roman" w:hint="eastAsia"/>
          <w:color w:val="000000"/>
        </w:rPr>
        <w:t>普遍对我校毕业生的评价为</w:t>
      </w:r>
      <w:r w:rsidRPr="006D7A5E">
        <w:rPr>
          <w:rFonts w:ascii="Times New Roman" w:hAnsi="Times New Roman"/>
          <w:color w:val="000000"/>
        </w:rPr>
        <w:t>：西华大学所开设的专业密切联系本地经济社会发展</w:t>
      </w:r>
      <w:r>
        <w:rPr>
          <w:rFonts w:ascii="Times New Roman" w:hAnsi="Times New Roman" w:hint="eastAsia"/>
          <w:color w:val="000000"/>
        </w:rPr>
        <w:t>；学生</w:t>
      </w:r>
      <w:r w:rsidRPr="006D7A5E">
        <w:rPr>
          <w:rFonts w:ascii="Times New Roman" w:hAnsi="Times New Roman"/>
          <w:color w:val="000000"/>
        </w:rPr>
        <w:t>英语水平较好</w:t>
      </w:r>
      <w:r>
        <w:rPr>
          <w:rFonts w:ascii="Times New Roman" w:hAnsi="Times New Roman" w:hint="eastAsia"/>
          <w:color w:val="000000"/>
        </w:rPr>
        <w:t>、</w:t>
      </w:r>
      <w:r w:rsidRPr="006D7A5E">
        <w:rPr>
          <w:rFonts w:ascii="Times New Roman" w:hAnsi="Times New Roman"/>
          <w:color w:val="000000"/>
        </w:rPr>
        <w:t>计算机应用熟练</w:t>
      </w:r>
      <w:r>
        <w:rPr>
          <w:rFonts w:ascii="Times New Roman" w:hAnsi="Times New Roman" w:hint="eastAsia"/>
          <w:color w:val="000000"/>
        </w:rPr>
        <w:t>、</w:t>
      </w:r>
      <w:r w:rsidRPr="006D7A5E">
        <w:rPr>
          <w:rFonts w:ascii="Times New Roman" w:hAnsi="Times New Roman"/>
          <w:color w:val="000000"/>
        </w:rPr>
        <w:t>基础知识较为扎实</w:t>
      </w:r>
      <w:r>
        <w:rPr>
          <w:rFonts w:ascii="Times New Roman" w:hAnsi="Times New Roman" w:hint="eastAsia"/>
          <w:color w:val="000000"/>
        </w:rPr>
        <w:t>、</w:t>
      </w:r>
      <w:r w:rsidRPr="006D7A5E">
        <w:rPr>
          <w:rFonts w:ascii="Times New Roman" w:hAnsi="Times New Roman"/>
          <w:color w:val="000000"/>
        </w:rPr>
        <w:t>专业知识牢固</w:t>
      </w:r>
      <w:r>
        <w:rPr>
          <w:rFonts w:ascii="Times New Roman" w:hAnsi="Times New Roman" w:hint="eastAsia"/>
          <w:color w:val="000000"/>
        </w:rPr>
        <w:t>、</w:t>
      </w:r>
      <w:r w:rsidRPr="006D7A5E">
        <w:rPr>
          <w:rFonts w:ascii="Times New Roman" w:hAnsi="Times New Roman"/>
          <w:color w:val="000000"/>
        </w:rPr>
        <w:t>应用专业知识解决实际问题的能力较强</w:t>
      </w:r>
      <w:r>
        <w:rPr>
          <w:rFonts w:ascii="Times New Roman" w:hAnsi="Times New Roman" w:hint="eastAsia"/>
          <w:color w:val="000000"/>
        </w:rPr>
        <w:t>、</w:t>
      </w:r>
      <w:r w:rsidRPr="006D7A5E">
        <w:rPr>
          <w:rFonts w:ascii="Times New Roman" w:hAnsi="Times New Roman"/>
          <w:color w:val="000000"/>
        </w:rPr>
        <w:t>有较强的敬业精神和团队合作精神。总体来说学生可持续发展能力较强，深得社会赞誉和用人单位的欢迎和信任。</w:t>
      </w:r>
    </w:p>
    <w:p w:rsidR="00BA28D5" w:rsidRPr="006D7A5E" w:rsidRDefault="00BA28D5" w:rsidP="00BA28D5">
      <w:pPr>
        <w:pStyle w:val="-31"/>
        <w:snapToGrid w:val="0"/>
        <w:spacing w:beforeLines="50" w:before="156" w:line="360" w:lineRule="auto"/>
        <w:ind w:left="0" w:firstLineChars="196" w:firstLine="551"/>
        <w:contextualSpacing w:val="0"/>
        <w:rPr>
          <w:rFonts w:ascii="Times New Roman" w:hAnsi="Times New Roman"/>
          <w:b/>
          <w:color w:val="000000"/>
          <w:sz w:val="28"/>
          <w:szCs w:val="28"/>
        </w:rPr>
      </w:pPr>
      <w:r w:rsidRPr="006D7A5E">
        <w:rPr>
          <w:rFonts w:ascii="Times New Roman" w:hAnsi="Times New Roman" w:hint="eastAsia"/>
          <w:b/>
          <w:color w:val="000000"/>
          <w:sz w:val="28"/>
          <w:szCs w:val="28"/>
        </w:rPr>
        <w:t>3</w:t>
      </w:r>
      <w:r w:rsidRPr="00C75617">
        <w:rPr>
          <w:b/>
          <w:color w:val="000000"/>
          <w:sz w:val="28"/>
          <w:szCs w:val="28"/>
        </w:rPr>
        <w:t>.</w:t>
      </w:r>
      <w:r w:rsidRPr="006D7A5E">
        <w:rPr>
          <w:rFonts w:ascii="Times New Roman" w:hAnsi="Times New Roman"/>
          <w:b/>
          <w:color w:val="000000"/>
          <w:sz w:val="28"/>
          <w:szCs w:val="28"/>
        </w:rPr>
        <w:t>学生科技活动蓬勃开展，成效显著</w:t>
      </w:r>
    </w:p>
    <w:p w:rsidR="00BA28D5" w:rsidRPr="00A974FA" w:rsidRDefault="00BA28D5" w:rsidP="00BA28D5">
      <w:pPr>
        <w:spacing w:line="360" w:lineRule="auto"/>
        <w:ind w:firstLineChars="196" w:firstLine="470"/>
        <w:rPr>
          <w:rFonts w:hAnsi="宋体"/>
          <w:color w:val="000000"/>
          <w:sz w:val="24"/>
        </w:rPr>
      </w:pPr>
      <w:r w:rsidRPr="00A974FA">
        <w:rPr>
          <w:rFonts w:hAnsi="宋体" w:hint="eastAsia"/>
          <w:color w:val="000000"/>
          <w:sz w:val="24"/>
        </w:rPr>
        <w:t>2013</w:t>
      </w:r>
      <w:r w:rsidRPr="00A974FA">
        <w:rPr>
          <w:rFonts w:hAnsi="宋体" w:hint="eastAsia"/>
          <w:color w:val="000000"/>
          <w:sz w:val="24"/>
        </w:rPr>
        <w:t>年，学校</w:t>
      </w:r>
      <w:r>
        <w:rPr>
          <w:rFonts w:hAnsi="宋体" w:hint="eastAsia"/>
          <w:color w:val="000000"/>
          <w:sz w:val="24"/>
        </w:rPr>
        <w:t>大力推进学生创新、创业等训练，在此基础上，申报并获批立项</w:t>
      </w:r>
      <w:r w:rsidRPr="00EC5B6B">
        <w:rPr>
          <w:rFonts w:hAnsi="宋体" w:hint="eastAsia"/>
          <w:color w:val="000000"/>
          <w:sz w:val="24"/>
        </w:rPr>
        <w:t>国家级大学生三</w:t>
      </w:r>
      <w:proofErr w:type="gramStart"/>
      <w:r w:rsidRPr="00EC5B6B">
        <w:rPr>
          <w:rFonts w:hAnsi="宋体" w:hint="eastAsia"/>
          <w:color w:val="000000"/>
          <w:sz w:val="24"/>
        </w:rPr>
        <w:t>创训练</w:t>
      </w:r>
      <w:proofErr w:type="gramEnd"/>
      <w:r w:rsidRPr="00EC5B6B">
        <w:rPr>
          <w:rFonts w:hAnsi="宋体" w:hint="eastAsia"/>
          <w:color w:val="000000"/>
          <w:sz w:val="24"/>
        </w:rPr>
        <w:t>项目</w:t>
      </w:r>
      <w:r w:rsidRPr="00EC5B6B">
        <w:rPr>
          <w:rFonts w:hAnsi="宋体" w:hint="eastAsia"/>
          <w:color w:val="000000"/>
          <w:sz w:val="24"/>
        </w:rPr>
        <w:t>15</w:t>
      </w:r>
      <w:r w:rsidRPr="00EC5B6B">
        <w:rPr>
          <w:rFonts w:hAnsi="宋体" w:hint="eastAsia"/>
          <w:color w:val="000000"/>
          <w:sz w:val="24"/>
        </w:rPr>
        <w:t>项、省级大学生三</w:t>
      </w:r>
      <w:proofErr w:type="gramStart"/>
      <w:r w:rsidRPr="00EC5B6B">
        <w:rPr>
          <w:rFonts w:hAnsi="宋体" w:hint="eastAsia"/>
          <w:color w:val="000000"/>
          <w:sz w:val="24"/>
        </w:rPr>
        <w:t>创训练</w:t>
      </w:r>
      <w:proofErr w:type="gramEnd"/>
      <w:r w:rsidRPr="00EC5B6B">
        <w:rPr>
          <w:rFonts w:hAnsi="宋体" w:hint="eastAsia"/>
          <w:color w:val="000000"/>
          <w:sz w:val="24"/>
        </w:rPr>
        <w:t>项目</w:t>
      </w:r>
      <w:r w:rsidRPr="00EC5B6B">
        <w:rPr>
          <w:rFonts w:hAnsi="宋体" w:hint="eastAsia"/>
          <w:color w:val="000000"/>
          <w:sz w:val="24"/>
        </w:rPr>
        <w:t>56</w:t>
      </w:r>
      <w:r w:rsidRPr="00EC5B6B">
        <w:rPr>
          <w:rFonts w:hAnsi="宋体" w:hint="eastAsia"/>
          <w:color w:val="000000"/>
          <w:sz w:val="24"/>
        </w:rPr>
        <w:t>项</w:t>
      </w:r>
      <w:r>
        <w:rPr>
          <w:rFonts w:hAnsi="宋体" w:hint="eastAsia"/>
          <w:color w:val="000000"/>
          <w:sz w:val="24"/>
        </w:rPr>
        <w:t>；</w:t>
      </w:r>
      <w:r w:rsidRPr="00A974FA">
        <w:rPr>
          <w:rFonts w:hAnsi="宋体" w:hint="eastAsia"/>
          <w:color w:val="000000"/>
          <w:sz w:val="24"/>
        </w:rPr>
        <w:t>继续以“西华杯”、“挑战杯”为龙头，组织好学生科技创新项目的申报、立项和结题工作，实施大学生科技创新“登峰”计划，让优秀学生在科研骨干教师的带领下有机会从事高端的科学研究，积极组织学生参加各种国家、省市级科技类竞赛和活动，培育学生科技创新和浓厚校园学术氛围。</w:t>
      </w:r>
      <w:r w:rsidRPr="00A974FA">
        <w:rPr>
          <w:rFonts w:hAnsi="宋体" w:hint="eastAsia"/>
          <w:color w:val="000000"/>
          <w:sz w:val="24"/>
        </w:rPr>
        <w:t>2013</w:t>
      </w:r>
      <w:r w:rsidRPr="00A974FA">
        <w:rPr>
          <w:rFonts w:hAnsi="宋体" w:hint="eastAsia"/>
          <w:color w:val="000000"/>
          <w:sz w:val="24"/>
        </w:rPr>
        <w:t>年，全校共获得国际国家级奖项</w:t>
      </w:r>
      <w:r w:rsidRPr="00A974FA">
        <w:rPr>
          <w:rFonts w:hAnsi="宋体" w:hint="eastAsia"/>
          <w:color w:val="000000"/>
          <w:sz w:val="24"/>
        </w:rPr>
        <w:t>6</w:t>
      </w:r>
      <w:r>
        <w:rPr>
          <w:rFonts w:hAnsi="宋体" w:hint="eastAsia"/>
          <w:color w:val="000000"/>
          <w:sz w:val="24"/>
        </w:rPr>
        <w:t>8</w:t>
      </w:r>
      <w:r w:rsidRPr="00A974FA">
        <w:rPr>
          <w:rFonts w:hAnsi="宋体" w:hint="eastAsia"/>
          <w:color w:val="000000"/>
          <w:sz w:val="24"/>
        </w:rPr>
        <w:t>项，省部级奖项</w:t>
      </w:r>
      <w:r w:rsidRPr="00A974FA">
        <w:rPr>
          <w:rFonts w:hAnsi="宋体" w:hint="eastAsia"/>
          <w:color w:val="000000"/>
          <w:sz w:val="24"/>
        </w:rPr>
        <w:t>69</w:t>
      </w:r>
      <w:r w:rsidRPr="00A974FA">
        <w:rPr>
          <w:rFonts w:hAnsi="宋体" w:hint="eastAsia"/>
          <w:color w:val="000000"/>
          <w:sz w:val="24"/>
        </w:rPr>
        <w:t>项</w:t>
      </w:r>
      <w:r>
        <w:rPr>
          <w:rFonts w:hAnsi="宋体" w:hint="eastAsia"/>
          <w:color w:val="000000"/>
          <w:sz w:val="24"/>
        </w:rPr>
        <w:t>（见表</w:t>
      </w:r>
      <w:r>
        <w:rPr>
          <w:rFonts w:hAnsi="宋体" w:hint="eastAsia"/>
          <w:color w:val="000000"/>
          <w:sz w:val="24"/>
        </w:rPr>
        <w:t>8</w:t>
      </w:r>
      <w:r>
        <w:rPr>
          <w:rFonts w:hAnsi="宋体" w:hint="eastAsia"/>
          <w:color w:val="000000"/>
          <w:sz w:val="24"/>
        </w:rPr>
        <w:t>）</w:t>
      </w:r>
      <w:r w:rsidRPr="00A974FA">
        <w:rPr>
          <w:rFonts w:hAnsi="宋体"/>
          <w:color w:val="000000"/>
          <w:sz w:val="24"/>
        </w:rPr>
        <w:t>。</w:t>
      </w:r>
      <w:r w:rsidRPr="00A974FA">
        <w:rPr>
          <w:rFonts w:hAnsi="宋体" w:hint="eastAsia"/>
          <w:color w:val="000000"/>
          <w:sz w:val="24"/>
        </w:rPr>
        <w:t>2013</w:t>
      </w:r>
      <w:r w:rsidRPr="00A974FA">
        <w:rPr>
          <w:rFonts w:hAnsi="宋体" w:hint="eastAsia"/>
          <w:color w:val="000000"/>
          <w:sz w:val="24"/>
        </w:rPr>
        <w:t>年全校共有</w:t>
      </w:r>
      <w:r w:rsidRPr="00A974FA">
        <w:rPr>
          <w:rFonts w:hAnsi="宋体" w:hint="eastAsia"/>
          <w:color w:val="000000"/>
          <w:sz w:val="24"/>
        </w:rPr>
        <w:t>419</w:t>
      </w:r>
      <w:r w:rsidRPr="00A974FA">
        <w:rPr>
          <w:rFonts w:hAnsi="宋体" w:hint="eastAsia"/>
          <w:color w:val="000000"/>
          <w:sz w:val="24"/>
        </w:rPr>
        <w:t>项“西华杯”学生课外学术科技作品立项，其中“西华杯”登峰计划立项</w:t>
      </w:r>
      <w:r w:rsidRPr="00A974FA">
        <w:rPr>
          <w:rFonts w:hAnsi="宋体" w:hint="eastAsia"/>
          <w:color w:val="000000"/>
          <w:sz w:val="24"/>
        </w:rPr>
        <w:t>24</w:t>
      </w:r>
      <w:r w:rsidRPr="00A974FA">
        <w:rPr>
          <w:rFonts w:hAnsi="宋体" w:hint="eastAsia"/>
          <w:color w:val="000000"/>
          <w:sz w:val="24"/>
        </w:rPr>
        <w:t>项并于当年全部结题。</w:t>
      </w:r>
    </w:p>
    <w:p w:rsidR="00BA28D5" w:rsidRPr="00A974FA" w:rsidRDefault="00BA28D5" w:rsidP="00BA28D5">
      <w:pPr>
        <w:spacing w:line="360" w:lineRule="auto"/>
        <w:ind w:firstLineChars="196" w:firstLine="470"/>
        <w:rPr>
          <w:rFonts w:hAnsi="宋体"/>
          <w:color w:val="000000"/>
          <w:sz w:val="24"/>
        </w:rPr>
      </w:pPr>
      <w:r w:rsidRPr="00A974FA">
        <w:rPr>
          <w:rFonts w:hAnsi="宋体" w:hint="eastAsia"/>
          <w:color w:val="000000"/>
          <w:sz w:val="24"/>
        </w:rPr>
        <w:lastRenderedPageBreak/>
        <w:t>组织学生参加机器人足球、</w:t>
      </w:r>
      <w:proofErr w:type="gramStart"/>
      <w:r w:rsidRPr="00A974FA">
        <w:rPr>
          <w:rFonts w:hAnsi="宋体" w:hint="eastAsia"/>
          <w:color w:val="000000"/>
          <w:sz w:val="24"/>
        </w:rPr>
        <w:t>飞思卡尔</w:t>
      </w:r>
      <w:proofErr w:type="gramEnd"/>
      <w:r w:rsidRPr="00A974FA">
        <w:rPr>
          <w:rFonts w:hAnsi="宋体" w:hint="eastAsia"/>
          <w:color w:val="000000"/>
          <w:sz w:val="24"/>
        </w:rPr>
        <w:t>赛车、方程式赛车、智能遥控飞机、电气协会、汽车协会等科技类协会活动</w:t>
      </w:r>
      <w:r w:rsidRPr="00A974FA">
        <w:rPr>
          <w:rFonts w:hAnsi="宋体" w:hint="eastAsia"/>
          <w:color w:val="000000"/>
          <w:sz w:val="24"/>
        </w:rPr>
        <w:t>14</w:t>
      </w:r>
      <w:r w:rsidRPr="00A974FA">
        <w:rPr>
          <w:rFonts w:hAnsi="宋体" w:hint="eastAsia"/>
          <w:color w:val="000000"/>
          <w:sz w:val="24"/>
        </w:rPr>
        <w:t>次。全校共成立研究小组及学科兴趣小组</w:t>
      </w:r>
      <w:r w:rsidRPr="00A974FA">
        <w:rPr>
          <w:rFonts w:hAnsi="宋体" w:hint="eastAsia"/>
          <w:color w:val="000000"/>
          <w:sz w:val="24"/>
        </w:rPr>
        <w:t>58</w:t>
      </w:r>
      <w:r w:rsidRPr="00A974FA">
        <w:rPr>
          <w:rFonts w:hAnsi="宋体" w:hint="eastAsia"/>
          <w:color w:val="000000"/>
          <w:sz w:val="24"/>
        </w:rPr>
        <w:t>个，举办</w:t>
      </w:r>
      <w:r w:rsidRPr="00A974FA">
        <w:rPr>
          <w:rFonts w:hAnsi="宋体" w:hint="eastAsia"/>
          <w:color w:val="000000"/>
          <w:sz w:val="24"/>
        </w:rPr>
        <w:t>100</w:t>
      </w:r>
      <w:r w:rsidRPr="00A974FA">
        <w:rPr>
          <w:rFonts w:hAnsi="宋体" w:hint="eastAsia"/>
          <w:color w:val="000000"/>
          <w:sz w:val="24"/>
        </w:rPr>
        <w:t>余场科技类活动，累计参与学生人数</w:t>
      </w:r>
      <w:r w:rsidRPr="00A974FA">
        <w:rPr>
          <w:rFonts w:hAnsi="宋体" w:hint="eastAsia"/>
          <w:color w:val="000000"/>
          <w:sz w:val="24"/>
        </w:rPr>
        <w:t>5000</w:t>
      </w:r>
      <w:r w:rsidRPr="00A974FA">
        <w:rPr>
          <w:rFonts w:hAnsi="宋体" w:hint="eastAsia"/>
          <w:color w:val="000000"/>
          <w:sz w:val="24"/>
        </w:rPr>
        <w:t>余人次。</w:t>
      </w:r>
    </w:p>
    <w:p w:rsidR="00BA28D5" w:rsidRDefault="00BA28D5" w:rsidP="00BA28D5">
      <w:pPr>
        <w:pStyle w:val="-31"/>
        <w:snapToGrid w:val="0"/>
        <w:spacing w:line="360" w:lineRule="auto"/>
        <w:ind w:left="0" w:firstLineChars="200" w:firstLine="480"/>
        <w:contextualSpacing w:val="0"/>
        <w:rPr>
          <w:rFonts w:ascii="Times New Roman" w:hAnsi="宋体"/>
          <w:color w:val="000000"/>
        </w:rPr>
      </w:pPr>
      <w:r w:rsidRPr="002A62AA">
        <w:rPr>
          <w:rFonts w:ascii="Times New Roman" w:hAnsi="宋体" w:hint="eastAsia"/>
          <w:color w:val="000000"/>
        </w:rPr>
        <w:t>全年还开展了车用发动机拆装竞赛、数学建模比赛、计算机辅助产品造型大赛、</w:t>
      </w:r>
      <w:r w:rsidRPr="002A62AA">
        <w:rPr>
          <w:rFonts w:ascii="Times New Roman" w:hAnsi="宋体" w:hint="eastAsia"/>
          <w:color w:val="000000"/>
        </w:rPr>
        <w:t>ACM</w:t>
      </w:r>
      <w:r w:rsidRPr="002A62AA">
        <w:rPr>
          <w:rFonts w:ascii="Times New Roman" w:hAnsi="宋体" w:hint="eastAsia"/>
          <w:color w:val="000000"/>
        </w:rPr>
        <w:t>程序设计大赛、机械创新设计竞赛、电子设计竞赛</w:t>
      </w:r>
      <w:r w:rsidRPr="002A62AA">
        <w:rPr>
          <w:rFonts w:ascii="Times New Roman" w:hAnsi="宋体"/>
          <w:color w:val="000000"/>
        </w:rPr>
        <w:t>等</w:t>
      </w:r>
      <w:r>
        <w:rPr>
          <w:rFonts w:ascii="Times New Roman" w:hAnsi="宋体" w:hint="eastAsia"/>
          <w:color w:val="000000"/>
        </w:rPr>
        <w:t>校级</w:t>
      </w:r>
      <w:r w:rsidRPr="002A62AA">
        <w:rPr>
          <w:rFonts w:ascii="Times New Roman" w:hAnsi="宋体"/>
          <w:color w:val="000000"/>
        </w:rPr>
        <w:t>科技</w:t>
      </w:r>
      <w:r w:rsidRPr="002A62AA">
        <w:rPr>
          <w:rFonts w:ascii="Times New Roman" w:hAnsi="宋体" w:hint="eastAsia"/>
          <w:color w:val="000000"/>
        </w:rPr>
        <w:t>类</w:t>
      </w:r>
      <w:r>
        <w:rPr>
          <w:rFonts w:ascii="Times New Roman" w:hAnsi="宋体" w:hint="eastAsia"/>
          <w:color w:val="000000"/>
        </w:rPr>
        <w:t>竞赛</w:t>
      </w:r>
      <w:r w:rsidRPr="002A62AA">
        <w:rPr>
          <w:rFonts w:ascii="Times New Roman" w:hAnsi="宋体"/>
          <w:color w:val="000000"/>
        </w:rPr>
        <w:t>，</w:t>
      </w:r>
      <w:r w:rsidRPr="002A62AA">
        <w:rPr>
          <w:rFonts w:ascii="Times New Roman" w:hAnsi="宋体" w:hint="eastAsia"/>
          <w:color w:val="000000"/>
        </w:rPr>
        <w:t>这些</w:t>
      </w:r>
      <w:r>
        <w:rPr>
          <w:rFonts w:ascii="Times New Roman" w:hAnsi="宋体" w:hint="eastAsia"/>
          <w:color w:val="000000"/>
        </w:rPr>
        <w:t>竞赛</w:t>
      </w:r>
      <w:r w:rsidRPr="002A62AA">
        <w:rPr>
          <w:rFonts w:ascii="Times New Roman" w:hAnsi="宋体" w:hint="eastAsia"/>
          <w:color w:val="000000"/>
        </w:rPr>
        <w:t>的</w:t>
      </w:r>
      <w:proofErr w:type="gramStart"/>
      <w:r w:rsidRPr="002A62AA">
        <w:rPr>
          <w:rFonts w:ascii="Times New Roman" w:hAnsi="宋体" w:hint="eastAsia"/>
          <w:color w:val="000000"/>
        </w:rPr>
        <w:t>开展极</w:t>
      </w:r>
      <w:proofErr w:type="gramEnd"/>
      <w:r w:rsidRPr="002A62AA">
        <w:rPr>
          <w:rFonts w:ascii="Times New Roman" w:hAnsi="宋体" w:hint="eastAsia"/>
          <w:color w:val="000000"/>
        </w:rPr>
        <w:t>大的推进了校风、学风的建设，</w:t>
      </w:r>
      <w:r w:rsidRPr="002A62AA">
        <w:rPr>
          <w:rFonts w:ascii="Times New Roman" w:hAnsi="宋体"/>
          <w:color w:val="000000"/>
        </w:rPr>
        <w:t>浓厚了校园科技</w:t>
      </w:r>
      <w:r w:rsidRPr="002A62AA">
        <w:rPr>
          <w:rFonts w:ascii="Times New Roman" w:hAnsi="宋体" w:hint="eastAsia"/>
          <w:color w:val="000000"/>
        </w:rPr>
        <w:t>创新</w:t>
      </w:r>
      <w:r w:rsidRPr="002A62AA">
        <w:rPr>
          <w:rFonts w:ascii="Times New Roman" w:hAnsi="宋体"/>
          <w:color w:val="000000"/>
        </w:rPr>
        <w:t>氛围。</w:t>
      </w:r>
    </w:p>
    <w:p w:rsidR="00BA28D5" w:rsidRPr="008915DA" w:rsidRDefault="00BA28D5" w:rsidP="00BA28D5">
      <w:pPr>
        <w:spacing w:beforeLines="50" w:before="156" w:line="360" w:lineRule="auto"/>
        <w:ind w:firstLine="420"/>
        <w:jc w:val="center"/>
        <w:rPr>
          <w:rFonts w:hAnsi="宋体"/>
          <w:b/>
          <w:sz w:val="24"/>
        </w:rPr>
      </w:pPr>
      <w:r w:rsidRPr="008915DA">
        <w:rPr>
          <w:rFonts w:hAnsi="宋体" w:hint="eastAsia"/>
          <w:b/>
          <w:sz w:val="24"/>
        </w:rPr>
        <w:t>表</w:t>
      </w:r>
      <w:r>
        <w:rPr>
          <w:rFonts w:hAnsi="宋体" w:hint="eastAsia"/>
          <w:b/>
          <w:sz w:val="24"/>
        </w:rPr>
        <w:t>8</w:t>
      </w:r>
      <w:r w:rsidRPr="008915DA">
        <w:rPr>
          <w:rFonts w:hAnsi="宋体" w:hint="eastAsia"/>
          <w:b/>
          <w:sz w:val="24"/>
        </w:rPr>
        <w:t>. 2013</w:t>
      </w:r>
      <w:r w:rsidRPr="008915DA">
        <w:rPr>
          <w:rFonts w:hAnsi="宋体" w:hint="eastAsia"/>
          <w:b/>
          <w:sz w:val="24"/>
        </w:rPr>
        <w:t>年学生参加校外重大科技文化艺术活动获奖情况统计表</w:t>
      </w:r>
    </w:p>
    <w:tbl>
      <w:tblPr>
        <w:tblW w:w="9229" w:type="dxa"/>
        <w:jc w:val="center"/>
        <w:tblLook w:val="04A0" w:firstRow="1" w:lastRow="0" w:firstColumn="1" w:lastColumn="0" w:noHBand="0" w:noVBand="1"/>
      </w:tblPr>
      <w:tblGrid>
        <w:gridCol w:w="2709"/>
        <w:gridCol w:w="874"/>
        <w:gridCol w:w="874"/>
        <w:gridCol w:w="874"/>
        <w:gridCol w:w="874"/>
        <w:gridCol w:w="874"/>
        <w:gridCol w:w="874"/>
        <w:gridCol w:w="1276"/>
      </w:tblGrid>
      <w:tr w:rsidR="00BA28D5" w:rsidRPr="00992A3B" w:rsidTr="009C4474">
        <w:trPr>
          <w:trHeight w:val="315"/>
          <w:jc w:val="center"/>
        </w:trPr>
        <w:tc>
          <w:tcPr>
            <w:tcW w:w="2709" w:type="dxa"/>
            <w:vMerge w:val="restart"/>
            <w:tcBorders>
              <w:top w:val="single" w:sz="12" w:space="0" w:color="auto"/>
              <w:bottom w:val="single" w:sz="4" w:space="0" w:color="auto"/>
              <w:right w:val="single" w:sz="4" w:space="0" w:color="auto"/>
            </w:tcBorders>
            <w:shd w:val="clear" w:color="auto" w:fill="auto"/>
            <w:vAlign w:val="center"/>
          </w:tcPr>
          <w:p w:rsidR="00BA28D5" w:rsidRPr="00992A3B" w:rsidRDefault="00BA28D5" w:rsidP="009C4474">
            <w:pPr>
              <w:widowControl/>
              <w:jc w:val="center"/>
              <w:rPr>
                <w:color w:val="000000"/>
                <w:kern w:val="0"/>
                <w:szCs w:val="21"/>
              </w:rPr>
            </w:pPr>
            <w:r w:rsidRPr="00992A3B">
              <w:rPr>
                <w:rFonts w:hAnsi="宋体"/>
                <w:color w:val="000000"/>
                <w:kern w:val="0"/>
                <w:szCs w:val="21"/>
              </w:rPr>
              <w:t>比赛名称</w:t>
            </w:r>
          </w:p>
        </w:tc>
        <w:tc>
          <w:tcPr>
            <w:tcW w:w="2622" w:type="dxa"/>
            <w:gridSpan w:val="3"/>
            <w:tcBorders>
              <w:top w:val="single" w:sz="12" w:space="0" w:color="auto"/>
              <w:left w:val="nil"/>
              <w:bottom w:val="single" w:sz="4" w:space="0" w:color="auto"/>
              <w:right w:val="single" w:sz="4" w:space="0" w:color="auto"/>
            </w:tcBorders>
            <w:shd w:val="clear" w:color="auto" w:fill="auto"/>
            <w:vAlign w:val="center"/>
          </w:tcPr>
          <w:p w:rsidR="00BA28D5" w:rsidRPr="00992A3B" w:rsidRDefault="00BA28D5" w:rsidP="009C4474">
            <w:pPr>
              <w:widowControl/>
              <w:jc w:val="center"/>
              <w:rPr>
                <w:color w:val="000000"/>
                <w:kern w:val="0"/>
                <w:szCs w:val="21"/>
              </w:rPr>
            </w:pPr>
            <w:r w:rsidRPr="00992A3B">
              <w:rPr>
                <w:rFonts w:hAnsi="宋体"/>
                <w:color w:val="000000"/>
                <w:kern w:val="0"/>
                <w:szCs w:val="21"/>
              </w:rPr>
              <w:t>国家级</w:t>
            </w:r>
          </w:p>
        </w:tc>
        <w:tc>
          <w:tcPr>
            <w:tcW w:w="2622" w:type="dxa"/>
            <w:gridSpan w:val="3"/>
            <w:tcBorders>
              <w:top w:val="single" w:sz="12" w:space="0" w:color="auto"/>
              <w:left w:val="nil"/>
              <w:bottom w:val="single" w:sz="4" w:space="0" w:color="auto"/>
              <w:right w:val="single" w:sz="4" w:space="0" w:color="auto"/>
            </w:tcBorders>
            <w:shd w:val="clear" w:color="auto" w:fill="auto"/>
            <w:vAlign w:val="center"/>
          </w:tcPr>
          <w:p w:rsidR="00BA28D5" w:rsidRPr="00992A3B" w:rsidRDefault="00BA28D5" w:rsidP="009C4474">
            <w:pPr>
              <w:widowControl/>
              <w:jc w:val="center"/>
              <w:rPr>
                <w:color w:val="000000"/>
                <w:kern w:val="0"/>
                <w:szCs w:val="21"/>
              </w:rPr>
            </w:pPr>
            <w:r w:rsidRPr="00992A3B">
              <w:rPr>
                <w:rFonts w:hAnsi="宋体"/>
                <w:color w:val="000000"/>
                <w:kern w:val="0"/>
                <w:szCs w:val="21"/>
              </w:rPr>
              <w:t>省级</w:t>
            </w:r>
          </w:p>
        </w:tc>
        <w:tc>
          <w:tcPr>
            <w:tcW w:w="1276" w:type="dxa"/>
            <w:vMerge w:val="restart"/>
            <w:tcBorders>
              <w:top w:val="single" w:sz="12" w:space="0" w:color="auto"/>
              <w:left w:val="single" w:sz="4" w:space="0" w:color="auto"/>
              <w:bottom w:val="single" w:sz="4" w:space="0" w:color="auto"/>
            </w:tcBorders>
            <w:shd w:val="clear" w:color="auto" w:fill="auto"/>
            <w:vAlign w:val="center"/>
          </w:tcPr>
          <w:p w:rsidR="00BA28D5" w:rsidRPr="00992A3B" w:rsidRDefault="00BA28D5" w:rsidP="009C4474">
            <w:pPr>
              <w:widowControl/>
              <w:jc w:val="center"/>
              <w:rPr>
                <w:color w:val="000000"/>
                <w:kern w:val="0"/>
                <w:szCs w:val="21"/>
              </w:rPr>
            </w:pPr>
            <w:r w:rsidRPr="00992A3B">
              <w:rPr>
                <w:rFonts w:hAnsi="宋体"/>
                <w:color w:val="000000"/>
                <w:kern w:val="0"/>
                <w:szCs w:val="21"/>
              </w:rPr>
              <w:t>备注</w:t>
            </w:r>
          </w:p>
        </w:tc>
      </w:tr>
      <w:tr w:rsidR="00BA28D5" w:rsidRPr="008915DA" w:rsidTr="009C4474">
        <w:trPr>
          <w:trHeight w:val="865"/>
          <w:jc w:val="center"/>
        </w:trPr>
        <w:tc>
          <w:tcPr>
            <w:tcW w:w="2709" w:type="dxa"/>
            <w:vMerge/>
            <w:tcBorders>
              <w:top w:val="single" w:sz="4" w:space="0" w:color="auto"/>
              <w:bottom w:val="single" w:sz="4" w:space="0" w:color="auto"/>
              <w:right w:val="single" w:sz="4" w:space="0" w:color="auto"/>
            </w:tcBorders>
            <w:vAlign w:val="center"/>
          </w:tcPr>
          <w:p w:rsidR="00BA28D5" w:rsidRPr="00992A3B" w:rsidRDefault="00BA28D5" w:rsidP="009C4474">
            <w:pPr>
              <w:widowControl/>
              <w:jc w:val="left"/>
              <w:rPr>
                <w:color w:val="000000"/>
                <w:kern w:val="0"/>
                <w:szCs w:val="21"/>
              </w:rPr>
            </w:pP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jc w:val="center"/>
              <w:rPr>
                <w:color w:val="000000"/>
                <w:kern w:val="0"/>
                <w:szCs w:val="21"/>
              </w:rPr>
            </w:pPr>
            <w:r w:rsidRPr="00992A3B">
              <w:rPr>
                <w:rFonts w:hAnsi="宋体"/>
                <w:color w:val="000000"/>
                <w:kern w:val="0"/>
                <w:szCs w:val="21"/>
              </w:rPr>
              <w:t>一等奖</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jc w:val="center"/>
              <w:rPr>
                <w:color w:val="000000"/>
                <w:kern w:val="0"/>
                <w:szCs w:val="21"/>
              </w:rPr>
            </w:pPr>
            <w:r w:rsidRPr="00992A3B">
              <w:rPr>
                <w:rFonts w:hAnsi="宋体"/>
                <w:color w:val="000000"/>
                <w:kern w:val="0"/>
                <w:szCs w:val="21"/>
              </w:rPr>
              <w:t>二等奖</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jc w:val="center"/>
              <w:rPr>
                <w:color w:val="000000"/>
                <w:kern w:val="0"/>
                <w:szCs w:val="21"/>
              </w:rPr>
            </w:pPr>
            <w:r w:rsidRPr="00992A3B">
              <w:rPr>
                <w:rFonts w:hAnsi="宋体"/>
                <w:color w:val="000000"/>
                <w:kern w:val="0"/>
                <w:szCs w:val="21"/>
              </w:rPr>
              <w:t>三等奖</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jc w:val="center"/>
              <w:rPr>
                <w:color w:val="000000"/>
                <w:kern w:val="0"/>
                <w:szCs w:val="21"/>
              </w:rPr>
            </w:pPr>
            <w:r w:rsidRPr="00992A3B">
              <w:rPr>
                <w:rFonts w:hAnsi="宋体"/>
                <w:color w:val="000000"/>
                <w:kern w:val="0"/>
                <w:szCs w:val="21"/>
              </w:rPr>
              <w:t>一等奖</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jc w:val="center"/>
              <w:rPr>
                <w:color w:val="000000"/>
                <w:kern w:val="0"/>
                <w:szCs w:val="21"/>
              </w:rPr>
            </w:pPr>
            <w:r w:rsidRPr="00992A3B">
              <w:rPr>
                <w:rFonts w:hAnsi="宋体"/>
                <w:color w:val="000000"/>
                <w:kern w:val="0"/>
                <w:szCs w:val="21"/>
              </w:rPr>
              <w:t>二等奖</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jc w:val="center"/>
              <w:rPr>
                <w:color w:val="000000"/>
                <w:kern w:val="0"/>
                <w:szCs w:val="21"/>
              </w:rPr>
            </w:pPr>
            <w:r w:rsidRPr="00992A3B">
              <w:rPr>
                <w:rFonts w:hAnsi="宋体"/>
                <w:color w:val="000000"/>
                <w:kern w:val="0"/>
                <w:szCs w:val="21"/>
              </w:rPr>
              <w:t>三等奖</w:t>
            </w:r>
          </w:p>
        </w:tc>
        <w:tc>
          <w:tcPr>
            <w:tcW w:w="1276" w:type="dxa"/>
            <w:vMerge/>
            <w:tcBorders>
              <w:top w:val="single" w:sz="4" w:space="0" w:color="auto"/>
              <w:left w:val="single" w:sz="4" w:space="0" w:color="auto"/>
              <w:bottom w:val="single" w:sz="4" w:space="0" w:color="auto"/>
            </w:tcBorders>
            <w:vAlign w:val="center"/>
          </w:tcPr>
          <w:p w:rsidR="00BA28D5" w:rsidRPr="00992A3B" w:rsidRDefault="00BA28D5" w:rsidP="009C4474">
            <w:pPr>
              <w:widowControl/>
              <w:jc w:val="left"/>
              <w:rPr>
                <w:color w:val="000000"/>
                <w:kern w:val="0"/>
                <w:szCs w:val="21"/>
              </w:rPr>
            </w:pPr>
          </w:p>
        </w:tc>
      </w:tr>
      <w:tr w:rsidR="00BA28D5" w:rsidRPr="008915DA" w:rsidTr="009C4474">
        <w:trPr>
          <w:trHeight w:val="375"/>
          <w:jc w:val="center"/>
        </w:trPr>
        <w:tc>
          <w:tcPr>
            <w:tcW w:w="2709" w:type="dxa"/>
            <w:tcBorders>
              <w:top w:val="nil"/>
              <w:bottom w:val="single" w:sz="4" w:space="0" w:color="auto"/>
              <w:right w:val="single" w:sz="4" w:space="0" w:color="auto"/>
            </w:tcBorders>
            <w:shd w:val="clear" w:color="auto" w:fill="auto"/>
            <w:vAlign w:val="center"/>
          </w:tcPr>
          <w:p w:rsidR="00BA28D5" w:rsidRPr="00992A3B" w:rsidRDefault="00BA28D5" w:rsidP="009C4474">
            <w:pPr>
              <w:widowControl/>
              <w:jc w:val="center"/>
              <w:rPr>
                <w:color w:val="000000"/>
                <w:kern w:val="0"/>
                <w:szCs w:val="21"/>
              </w:rPr>
            </w:pPr>
            <w:r w:rsidRPr="00992A3B">
              <w:rPr>
                <w:color w:val="000000"/>
                <w:kern w:val="0"/>
                <w:szCs w:val="21"/>
              </w:rPr>
              <w:t>2013</w:t>
            </w:r>
            <w:r w:rsidRPr="00992A3B">
              <w:rPr>
                <w:rFonts w:hAnsi="宋体"/>
                <w:color w:val="000000"/>
                <w:kern w:val="0"/>
                <w:szCs w:val="21"/>
              </w:rPr>
              <w:t>年世界啦</w:t>
            </w:r>
            <w:proofErr w:type="gramStart"/>
            <w:r w:rsidRPr="00992A3B">
              <w:rPr>
                <w:rFonts w:hAnsi="宋体"/>
                <w:color w:val="000000"/>
                <w:kern w:val="0"/>
                <w:szCs w:val="21"/>
              </w:rPr>
              <w:t>啦</w:t>
            </w:r>
            <w:proofErr w:type="gramEnd"/>
            <w:r w:rsidRPr="00992A3B">
              <w:rPr>
                <w:rFonts w:hAnsi="宋体"/>
                <w:color w:val="000000"/>
                <w:kern w:val="0"/>
                <w:szCs w:val="21"/>
              </w:rPr>
              <w:t>操锦标赛</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1276" w:type="dxa"/>
            <w:tcBorders>
              <w:top w:val="nil"/>
              <w:left w:val="nil"/>
              <w:bottom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世界第</w:t>
            </w:r>
            <w:r w:rsidRPr="00992A3B">
              <w:rPr>
                <w:color w:val="000000"/>
                <w:kern w:val="0"/>
                <w:szCs w:val="21"/>
              </w:rPr>
              <w:t>5</w:t>
            </w:r>
            <w:r w:rsidRPr="00992A3B">
              <w:rPr>
                <w:rFonts w:hAnsi="宋体"/>
                <w:color w:val="000000"/>
                <w:kern w:val="0"/>
                <w:szCs w:val="21"/>
              </w:rPr>
              <w:t>名</w:t>
            </w:r>
          </w:p>
        </w:tc>
      </w:tr>
      <w:tr w:rsidR="00BA28D5" w:rsidRPr="008915DA" w:rsidTr="009C4474">
        <w:trPr>
          <w:trHeight w:val="375"/>
          <w:jc w:val="center"/>
        </w:trPr>
        <w:tc>
          <w:tcPr>
            <w:tcW w:w="2709" w:type="dxa"/>
            <w:tcBorders>
              <w:top w:val="nil"/>
              <w:bottom w:val="single" w:sz="4" w:space="0" w:color="auto"/>
              <w:right w:val="single" w:sz="4" w:space="0" w:color="auto"/>
            </w:tcBorders>
            <w:shd w:val="clear" w:color="auto" w:fill="auto"/>
            <w:vAlign w:val="center"/>
          </w:tcPr>
          <w:p w:rsidR="00BA28D5" w:rsidRPr="00992A3B" w:rsidRDefault="00BA28D5" w:rsidP="009C4474">
            <w:pPr>
              <w:widowControl/>
              <w:jc w:val="center"/>
              <w:rPr>
                <w:color w:val="000000"/>
                <w:kern w:val="0"/>
                <w:szCs w:val="21"/>
              </w:rPr>
            </w:pPr>
            <w:r w:rsidRPr="00992A3B">
              <w:rPr>
                <w:color w:val="000000"/>
                <w:kern w:val="0"/>
                <w:szCs w:val="21"/>
              </w:rPr>
              <w:t>“</w:t>
            </w:r>
            <w:r w:rsidRPr="00992A3B">
              <w:rPr>
                <w:rFonts w:hAnsi="宋体"/>
                <w:color w:val="000000"/>
                <w:kern w:val="0"/>
                <w:szCs w:val="21"/>
              </w:rPr>
              <w:t>挑战杯</w:t>
            </w:r>
            <w:r w:rsidRPr="00992A3B">
              <w:rPr>
                <w:color w:val="000000"/>
                <w:kern w:val="0"/>
                <w:szCs w:val="21"/>
              </w:rPr>
              <w:t>”</w:t>
            </w:r>
            <w:r w:rsidRPr="00992A3B">
              <w:rPr>
                <w:rFonts w:hAnsi="宋体"/>
                <w:color w:val="000000"/>
                <w:kern w:val="0"/>
                <w:szCs w:val="21"/>
              </w:rPr>
              <w:t>课外学术科技作品竞赛</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rFonts w:hAnsi="宋体"/>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rFonts w:hAnsi="宋体"/>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rFonts w:hAnsi="宋体"/>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2</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3</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6</w:t>
            </w:r>
          </w:p>
        </w:tc>
        <w:tc>
          <w:tcPr>
            <w:tcW w:w="1276" w:type="dxa"/>
            <w:tcBorders>
              <w:top w:val="nil"/>
              <w:left w:val="nil"/>
              <w:bottom w:val="single" w:sz="4" w:space="0" w:color="auto"/>
            </w:tcBorders>
            <w:shd w:val="clear" w:color="auto" w:fill="auto"/>
            <w:vAlign w:val="center"/>
          </w:tcPr>
          <w:p w:rsidR="00BA28D5" w:rsidRPr="00992A3B" w:rsidRDefault="00BA28D5" w:rsidP="009C4474">
            <w:pPr>
              <w:widowControl/>
              <w:spacing w:line="240" w:lineRule="atLeast"/>
              <w:jc w:val="center"/>
              <w:rPr>
                <w:rFonts w:hAnsi="宋体"/>
                <w:color w:val="000000"/>
                <w:kern w:val="0"/>
                <w:szCs w:val="21"/>
              </w:rPr>
            </w:pPr>
            <w:r w:rsidRPr="00992A3B">
              <w:rPr>
                <w:rFonts w:hAnsi="宋体"/>
                <w:color w:val="000000"/>
                <w:kern w:val="0"/>
                <w:szCs w:val="21"/>
              </w:rPr>
              <w:t xml:space="preserve">　</w:t>
            </w:r>
          </w:p>
        </w:tc>
      </w:tr>
      <w:tr w:rsidR="00BA28D5" w:rsidRPr="008915DA" w:rsidTr="009C4474">
        <w:trPr>
          <w:trHeight w:val="375"/>
          <w:jc w:val="center"/>
        </w:trPr>
        <w:tc>
          <w:tcPr>
            <w:tcW w:w="2709" w:type="dxa"/>
            <w:tcBorders>
              <w:top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挑战</w:t>
            </w:r>
            <w:proofErr w:type="gramStart"/>
            <w:r w:rsidRPr="00992A3B">
              <w:rPr>
                <w:rFonts w:hAnsi="宋体"/>
                <w:color w:val="000000"/>
                <w:kern w:val="0"/>
                <w:szCs w:val="21"/>
              </w:rPr>
              <w:t>杯网络</w:t>
            </w:r>
            <w:proofErr w:type="gramEnd"/>
            <w:r w:rsidRPr="00992A3B">
              <w:rPr>
                <w:rFonts w:hAnsi="宋体"/>
                <w:color w:val="000000"/>
                <w:kern w:val="0"/>
                <w:szCs w:val="21"/>
              </w:rPr>
              <w:t>虚拟运营专项竞赛</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5</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1276" w:type="dxa"/>
            <w:tcBorders>
              <w:top w:val="nil"/>
              <w:left w:val="nil"/>
              <w:bottom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r>
      <w:tr w:rsidR="00BA28D5" w:rsidRPr="008915DA" w:rsidTr="009C4474">
        <w:trPr>
          <w:trHeight w:val="405"/>
          <w:jc w:val="center"/>
        </w:trPr>
        <w:tc>
          <w:tcPr>
            <w:tcW w:w="2709" w:type="dxa"/>
            <w:tcBorders>
              <w:top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2013</w:t>
            </w:r>
            <w:r w:rsidRPr="00992A3B">
              <w:rPr>
                <w:rFonts w:hAnsi="宋体"/>
                <w:color w:val="000000"/>
                <w:kern w:val="0"/>
                <w:szCs w:val="21"/>
              </w:rPr>
              <w:t>年全国大学生电子设计大赛</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2</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5</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7</w:t>
            </w:r>
          </w:p>
        </w:tc>
        <w:tc>
          <w:tcPr>
            <w:tcW w:w="1276" w:type="dxa"/>
            <w:tcBorders>
              <w:top w:val="nil"/>
              <w:left w:val="nil"/>
              <w:bottom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r>
      <w:tr w:rsidR="00BA28D5" w:rsidRPr="008915DA" w:rsidTr="009C4474">
        <w:trPr>
          <w:trHeight w:val="615"/>
          <w:jc w:val="center"/>
        </w:trPr>
        <w:tc>
          <w:tcPr>
            <w:tcW w:w="2709" w:type="dxa"/>
            <w:tcBorders>
              <w:top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2013</w:t>
            </w:r>
            <w:r w:rsidRPr="00992A3B">
              <w:rPr>
                <w:rFonts w:hAnsi="宋体"/>
                <w:color w:val="000000"/>
                <w:kern w:val="0"/>
                <w:szCs w:val="21"/>
              </w:rPr>
              <w:t>年度</w:t>
            </w:r>
            <w:r w:rsidRPr="00992A3B">
              <w:rPr>
                <w:color w:val="000000"/>
                <w:kern w:val="0"/>
                <w:szCs w:val="21"/>
              </w:rPr>
              <w:t>“</w:t>
            </w:r>
            <w:r w:rsidRPr="00992A3B">
              <w:rPr>
                <w:rFonts w:hAnsi="宋体"/>
                <w:color w:val="000000"/>
                <w:kern w:val="0"/>
                <w:szCs w:val="21"/>
              </w:rPr>
              <w:t>高教社杯</w:t>
            </w:r>
            <w:r w:rsidRPr="00992A3B">
              <w:rPr>
                <w:color w:val="000000"/>
                <w:kern w:val="0"/>
                <w:szCs w:val="21"/>
              </w:rPr>
              <w:t>”</w:t>
            </w:r>
            <w:r w:rsidRPr="00992A3B">
              <w:rPr>
                <w:rFonts w:hAnsi="宋体"/>
                <w:color w:val="000000"/>
                <w:kern w:val="0"/>
                <w:szCs w:val="21"/>
              </w:rPr>
              <w:t>全国大学生数学建模竞赛</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3</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2</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6</w:t>
            </w:r>
          </w:p>
        </w:tc>
        <w:tc>
          <w:tcPr>
            <w:tcW w:w="1276" w:type="dxa"/>
            <w:tcBorders>
              <w:top w:val="nil"/>
              <w:left w:val="nil"/>
              <w:bottom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r>
      <w:tr w:rsidR="00BA28D5" w:rsidRPr="008915DA" w:rsidTr="009C4474">
        <w:trPr>
          <w:trHeight w:val="405"/>
          <w:jc w:val="center"/>
        </w:trPr>
        <w:tc>
          <w:tcPr>
            <w:tcW w:w="2709" w:type="dxa"/>
            <w:tcBorders>
              <w:top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w:t>
            </w:r>
            <w:r w:rsidRPr="00992A3B">
              <w:rPr>
                <w:rFonts w:hAnsi="宋体"/>
                <w:color w:val="000000"/>
                <w:kern w:val="0"/>
                <w:szCs w:val="21"/>
              </w:rPr>
              <w:t>创新杯</w:t>
            </w:r>
            <w:r w:rsidRPr="00992A3B">
              <w:rPr>
                <w:color w:val="000000"/>
                <w:kern w:val="0"/>
                <w:szCs w:val="21"/>
              </w:rPr>
              <w:t>”</w:t>
            </w:r>
            <w:r w:rsidRPr="00992A3B">
              <w:rPr>
                <w:rFonts w:hAnsi="宋体"/>
                <w:color w:val="000000"/>
                <w:kern w:val="0"/>
                <w:szCs w:val="21"/>
              </w:rPr>
              <w:t>大学生数学建模挑战赛</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6</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1276" w:type="dxa"/>
            <w:tcBorders>
              <w:top w:val="nil"/>
              <w:left w:val="nil"/>
              <w:bottom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r>
      <w:tr w:rsidR="00BA28D5" w:rsidRPr="008915DA" w:rsidTr="009C4474">
        <w:trPr>
          <w:trHeight w:val="390"/>
          <w:jc w:val="center"/>
        </w:trPr>
        <w:tc>
          <w:tcPr>
            <w:tcW w:w="2709" w:type="dxa"/>
            <w:tcBorders>
              <w:top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第八届全国信息技术应用水平大赛</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3</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4</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1276" w:type="dxa"/>
            <w:tcBorders>
              <w:top w:val="nil"/>
              <w:left w:val="nil"/>
              <w:bottom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r>
      <w:tr w:rsidR="00BA28D5" w:rsidRPr="008915DA" w:rsidTr="009C4474">
        <w:trPr>
          <w:trHeight w:val="390"/>
          <w:jc w:val="center"/>
        </w:trPr>
        <w:tc>
          <w:tcPr>
            <w:tcW w:w="2709" w:type="dxa"/>
            <w:tcBorders>
              <w:top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第四届</w:t>
            </w:r>
            <w:r w:rsidRPr="00992A3B">
              <w:rPr>
                <w:color w:val="000000"/>
                <w:kern w:val="0"/>
                <w:szCs w:val="21"/>
              </w:rPr>
              <w:t>“</w:t>
            </w:r>
            <w:r w:rsidRPr="00992A3B">
              <w:rPr>
                <w:rFonts w:hAnsi="宋体"/>
                <w:color w:val="000000"/>
                <w:kern w:val="0"/>
                <w:szCs w:val="21"/>
              </w:rPr>
              <w:t>蓝桥杯</w:t>
            </w:r>
            <w:r w:rsidRPr="00992A3B">
              <w:rPr>
                <w:color w:val="000000"/>
                <w:kern w:val="0"/>
                <w:szCs w:val="21"/>
              </w:rPr>
              <w:t>”</w:t>
            </w:r>
            <w:r w:rsidRPr="00992A3B">
              <w:rPr>
                <w:rFonts w:hAnsi="宋体"/>
                <w:color w:val="000000"/>
                <w:kern w:val="0"/>
                <w:szCs w:val="21"/>
              </w:rPr>
              <w:t>软件大赛</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1</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2</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3</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1</w:t>
            </w:r>
          </w:p>
        </w:tc>
        <w:tc>
          <w:tcPr>
            <w:tcW w:w="1276" w:type="dxa"/>
            <w:tcBorders>
              <w:top w:val="nil"/>
              <w:left w:val="nil"/>
              <w:bottom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r>
      <w:tr w:rsidR="00BA28D5" w:rsidRPr="008915DA" w:rsidTr="009C4474">
        <w:trPr>
          <w:trHeight w:val="465"/>
          <w:jc w:val="center"/>
        </w:trPr>
        <w:tc>
          <w:tcPr>
            <w:tcW w:w="2709" w:type="dxa"/>
            <w:tcBorders>
              <w:top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第五届全国大学生数学竞赛</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3</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4</w:t>
            </w:r>
          </w:p>
        </w:tc>
        <w:tc>
          <w:tcPr>
            <w:tcW w:w="1276" w:type="dxa"/>
            <w:tcBorders>
              <w:top w:val="nil"/>
              <w:left w:val="nil"/>
              <w:bottom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r>
      <w:tr w:rsidR="00BA28D5" w:rsidRPr="008915DA" w:rsidTr="009C4474">
        <w:trPr>
          <w:trHeight w:val="375"/>
          <w:jc w:val="center"/>
        </w:trPr>
        <w:tc>
          <w:tcPr>
            <w:tcW w:w="2709" w:type="dxa"/>
            <w:tcBorders>
              <w:top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w:t>
            </w:r>
            <w:r w:rsidRPr="00992A3B">
              <w:rPr>
                <w:rFonts w:hAnsi="宋体"/>
                <w:color w:val="000000"/>
                <w:kern w:val="0"/>
                <w:szCs w:val="21"/>
              </w:rPr>
              <w:t>飞思卡尔</w:t>
            </w:r>
            <w:r w:rsidRPr="00992A3B">
              <w:rPr>
                <w:color w:val="000000"/>
                <w:kern w:val="0"/>
                <w:szCs w:val="21"/>
              </w:rPr>
              <w:t>”</w:t>
            </w:r>
            <w:r w:rsidRPr="00992A3B">
              <w:rPr>
                <w:rFonts w:hAnsi="宋体"/>
                <w:color w:val="000000"/>
                <w:kern w:val="0"/>
                <w:szCs w:val="21"/>
              </w:rPr>
              <w:t>智能汽车竞赛</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1</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2</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3</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1</w:t>
            </w:r>
          </w:p>
        </w:tc>
        <w:tc>
          <w:tcPr>
            <w:tcW w:w="1276" w:type="dxa"/>
            <w:tcBorders>
              <w:top w:val="nil"/>
              <w:left w:val="nil"/>
              <w:bottom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r>
      <w:tr w:rsidR="00BA28D5" w:rsidRPr="008915DA" w:rsidTr="009C4474">
        <w:trPr>
          <w:trHeight w:val="675"/>
          <w:jc w:val="center"/>
        </w:trPr>
        <w:tc>
          <w:tcPr>
            <w:tcW w:w="2709" w:type="dxa"/>
            <w:tcBorders>
              <w:top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第四届中国大学生铸造工艺设计大赛</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2</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1276" w:type="dxa"/>
            <w:tcBorders>
              <w:top w:val="nil"/>
              <w:left w:val="nil"/>
              <w:bottom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国家级优秀奖</w:t>
            </w:r>
            <w:r w:rsidRPr="00992A3B">
              <w:rPr>
                <w:color w:val="000000"/>
                <w:kern w:val="0"/>
                <w:szCs w:val="21"/>
              </w:rPr>
              <w:t>1</w:t>
            </w:r>
            <w:r w:rsidRPr="00992A3B">
              <w:rPr>
                <w:rFonts w:hAnsi="宋体"/>
                <w:color w:val="000000"/>
                <w:kern w:val="0"/>
                <w:szCs w:val="21"/>
              </w:rPr>
              <w:t>项</w:t>
            </w:r>
          </w:p>
        </w:tc>
      </w:tr>
      <w:tr w:rsidR="00BA28D5" w:rsidRPr="008915DA" w:rsidTr="009C4474">
        <w:trPr>
          <w:trHeight w:val="735"/>
          <w:jc w:val="center"/>
        </w:trPr>
        <w:tc>
          <w:tcPr>
            <w:tcW w:w="2709" w:type="dxa"/>
            <w:tcBorders>
              <w:top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全国三维数字化创新设计大赛</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3</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2</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3</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5</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3</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2</w:t>
            </w:r>
          </w:p>
        </w:tc>
        <w:tc>
          <w:tcPr>
            <w:tcW w:w="1276" w:type="dxa"/>
            <w:tcBorders>
              <w:top w:val="nil"/>
              <w:left w:val="nil"/>
              <w:bottom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省级特等奖</w:t>
            </w:r>
            <w:r w:rsidRPr="00992A3B">
              <w:rPr>
                <w:color w:val="000000"/>
                <w:kern w:val="0"/>
                <w:szCs w:val="21"/>
              </w:rPr>
              <w:t>3</w:t>
            </w:r>
            <w:r w:rsidRPr="00992A3B">
              <w:rPr>
                <w:rFonts w:hAnsi="宋体"/>
                <w:color w:val="000000"/>
                <w:kern w:val="0"/>
                <w:szCs w:val="21"/>
              </w:rPr>
              <w:t>项</w:t>
            </w:r>
          </w:p>
        </w:tc>
      </w:tr>
      <w:tr w:rsidR="00BA28D5" w:rsidRPr="008915DA" w:rsidTr="009C4474">
        <w:trPr>
          <w:trHeight w:val="735"/>
          <w:jc w:val="center"/>
        </w:trPr>
        <w:tc>
          <w:tcPr>
            <w:tcW w:w="2709" w:type="dxa"/>
            <w:tcBorders>
              <w:top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全国周培源大学生力学竞赛</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2</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2</w:t>
            </w:r>
          </w:p>
        </w:tc>
        <w:tc>
          <w:tcPr>
            <w:tcW w:w="1276" w:type="dxa"/>
            <w:tcBorders>
              <w:top w:val="nil"/>
              <w:left w:val="nil"/>
              <w:bottom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国家级优秀奖</w:t>
            </w:r>
            <w:r w:rsidRPr="00992A3B">
              <w:rPr>
                <w:color w:val="000000"/>
                <w:kern w:val="0"/>
                <w:szCs w:val="21"/>
              </w:rPr>
              <w:t>19</w:t>
            </w:r>
            <w:r w:rsidRPr="00992A3B">
              <w:rPr>
                <w:rFonts w:hAnsi="宋体"/>
                <w:color w:val="000000"/>
                <w:kern w:val="0"/>
                <w:szCs w:val="21"/>
              </w:rPr>
              <w:t>项</w:t>
            </w:r>
          </w:p>
        </w:tc>
      </w:tr>
      <w:tr w:rsidR="00BA28D5" w:rsidRPr="008915DA" w:rsidTr="009C4474">
        <w:trPr>
          <w:trHeight w:val="510"/>
          <w:jc w:val="center"/>
        </w:trPr>
        <w:tc>
          <w:tcPr>
            <w:tcW w:w="2709" w:type="dxa"/>
            <w:tcBorders>
              <w:top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全国大学生工程训练综合能力竞赛</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2</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3</w:t>
            </w:r>
          </w:p>
        </w:tc>
        <w:tc>
          <w:tcPr>
            <w:tcW w:w="1276" w:type="dxa"/>
            <w:tcBorders>
              <w:top w:val="nil"/>
              <w:left w:val="nil"/>
              <w:bottom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r>
      <w:tr w:rsidR="00BA28D5" w:rsidRPr="008915DA" w:rsidTr="009C4474">
        <w:trPr>
          <w:trHeight w:val="675"/>
          <w:jc w:val="center"/>
        </w:trPr>
        <w:tc>
          <w:tcPr>
            <w:tcW w:w="2709" w:type="dxa"/>
            <w:tcBorders>
              <w:top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w:t>
            </w:r>
            <w:r w:rsidRPr="00992A3B">
              <w:rPr>
                <w:rFonts w:hAnsi="宋体"/>
                <w:color w:val="000000"/>
                <w:kern w:val="0"/>
                <w:szCs w:val="21"/>
              </w:rPr>
              <w:t>思科网院杯</w:t>
            </w:r>
            <w:r w:rsidRPr="00992A3B">
              <w:rPr>
                <w:color w:val="000000"/>
                <w:kern w:val="0"/>
                <w:szCs w:val="21"/>
              </w:rPr>
              <w:t>”2013</w:t>
            </w:r>
            <w:r w:rsidRPr="00992A3B">
              <w:rPr>
                <w:rFonts w:hAnsi="宋体"/>
                <w:color w:val="000000"/>
                <w:kern w:val="0"/>
                <w:szCs w:val="21"/>
              </w:rPr>
              <w:t>年度大学生网络技术大赛</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1</w:t>
            </w:r>
          </w:p>
        </w:tc>
        <w:tc>
          <w:tcPr>
            <w:tcW w:w="1276" w:type="dxa"/>
            <w:tcBorders>
              <w:top w:val="nil"/>
              <w:left w:val="nil"/>
              <w:bottom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r>
      <w:tr w:rsidR="00BA28D5" w:rsidRPr="008915DA" w:rsidTr="009C4474">
        <w:trPr>
          <w:trHeight w:val="420"/>
          <w:jc w:val="center"/>
        </w:trPr>
        <w:tc>
          <w:tcPr>
            <w:tcW w:w="2709" w:type="dxa"/>
            <w:tcBorders>
              <w:top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lastRenderedPageBreak/>
              <w:t>2013</w:t>
            </w:r>
            <w:r w:rsidRPr="00992A3B">
              <w:rPr>
                <w:rFonts w:hAnsi="宋体"/>
                <w:color w:val="000000"/>
                <w:kern w:val="0"/>
                <w:szCs w:val="21"/>
              </w:rPr>
              <w:t>中国大学生方程式汽车大赛</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2</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1276" w:type="dxa"/>
            <w:tcBorders>
              <w:top w:val="nil"/>
              <w:left w:val="nil"/>
              <w:bottom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r>
      <w:tr w:rsidR="00BA28D5" w:rsidRPr="008915DA" w:rsidTr="009C4474">
        <w:trPr>
          <w:trHeight w:val="420"/>
          <w:jc w:val="center"/>
        </w:trPr>
        <w:tc>
          <w:tcPr>
            <w:tcW w:w="2709" w:type="dxa"/>
            <w:tcBorders>
              <w:top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第十五届全国机器人锦标赛</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2</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1</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4</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874" w:type="dxa"/>
            <w:tcBorders>
              <w:top w:val="nil"/>
              <w:left w:val="nil"/>
              <w:bottom w:val="single" w:sz="4"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c>
          <w:tcPr>
            <w:tcW w:w="1276" w:type="dxa"/>
            <w:tcBorders>
              <w:top w:val="nil"/>
              <w:left w:val="nil"/>
              <w:bottom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r>
      <w:tr w:rsidR="00BA28D5" w:rsidRPr="00992A3B" w:rsidTr="009C4474">
        <w:trPr>
          <w:trHeight w:val="315"/>
          <w:jc w:val="center"/>
        </w:trPr>
        <w:tc>
          <w:tcPr>
            <w:tcW w:w="2709" w:type="dxa"/>
            <w:tcBorders>
              <w:top w:val="nil"/>
              <w:bottom w:val="single" w:sz="12" w:space="0" w:color="auto"/>
              <w:right w:val="single" w:sz="4"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总计</w:t>
            </w:r>
          </w:p>
        </w:tc>
        <w:tc>
          <w:tcPr>
            <w:tcW w:w="2622" w:type="dxa"/>
            <w:gridSpan w:val="3"/>
            <w:tcBorders>
              <w:top w:val="single" w:sz="4" w:space="0" w:color="auto"/>
              <w:left w:val="nil"/>
              <w:bottom w:val="single" w:sz="12" w:space="0" w:color="auto"/>
              <w:right w:val="single" w:sz="4" w:space="0" w:color="000000"/>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68</w:t>
            </w:r>
          </w:p>
        </w:tc>
        <w:tc>
          <w:tcPr>
            <w:tcW w:w="2622" w:type="dxa"/>
            <w:gridSpan w:val="3"/>
            <w:tcBorders>
              <w:top w:val="single" w:sz="4" w:space="0" w:color="auto"/>
              <w:left w:val="nil"/>
              <w:bottom w:val="single" w:sz="12" w:space="0" w:color="auto"/>
              <w:right w:val="single" w:sz="4" w:space="0" w:color="000000"/>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color w:val="000000"/>
                <w:kern w:val="0"/>
                <w:szCs w:val="21"/>
              </w:rPr>
              <w:t>69</w:t>
            </w:r>
          </w:p>
        </w:tc>
        <w:tc>
          <w:tcPr>
            <w:tcW w:w="1276" w:type="dxa"/>
            <w:tcBorders>
              <w:top w:val="nil"/>
              <w:left w:val="nil"/>
              <w:bottom w:val="single" w:sz="12" w:space="0" w:color="auto"/>
            </w:tcBorders>
            <w:shd w:val="clear" w:color="auto" w:fill="auto"/>
            <w:vAlign w:val="center"/>
          </w:tcPr>
          <w:p w:rsidR="00BA28D5" w:rsidRPr="00992A3B" w:rsidRDefault="00BA28D5" w:rsidP="009C4474">
            <w:pPr>
              <w:widowControl/>
              <w:spacing w:line="240" w:lineRule="atLeast"/>
              <w:jc w:val="center"/>
              <w:rPr>
                <w:color w:val="000000"/>
                <w:kern w:val="0"/>
                <w:szCs w:val="21"/>
              </w:rPr>
            </w:pPr>
            <w:r w:rsidRPr="00992A3B">
              <w:rPr>
                <w:rFonts w:hAnsi="宋体"/>
                <w:color w:val="000000"/>
                <w:kern w:val="0"/>
                <w:szCs w:val="21"/>
              </w:rPr>
              <w:t xml:space="preserve">　</w:t>
            </w:r>
          </w:p>
        </w:tc>
      </w:tr>
    </w:tbl>
    <w:p w:rsidR="00BA28D5" w:rsidRDefault="00BA28D5" w:rsidP="00BA28D5">
      <w:pPr>
        <w:pStyle w:val="-31"/>
        <w:snapToGrid w:val="0"/>
        <w:spacing w:line="360" w:lineRule="auto"/>
        <w:ind w:left="0"/>
        <w:contextualSpacing w:val="0"/>
        <w:rPr>
          <w:rFonts w:ascii="Times New Roman" w:hAnsi="宋体"/>
          <w:b/>
          <w:color w:val="000000"/>
          <w:sz w:val="30"/>
          <w:szCs w:val="30"/>
        </w:rPr>
      </w:pPr>
    </w:p>
    <w:p w:rsidR="00BA28D5" w:rsidRPr="00EE1F0A" w:rsidRDefault="00BA28D5" w:rsidP="00BA28D5">
      <w:pPr>
        <w:spacing w:beforeLines="50" w:before="156" w:line="360" w:lineRule="auto"/>
        <w:rPr>
          <w:b/>
          <w:color w:val="000000"/>
          <w:sz w:val="30"/>
          <w:szCs w:val="30"/>
        </w:rPr>
      </w:pPr>
      <w:r>
        <w:rPr>
          <w:rFonts w:hint="eastAsia"/>
          <w:b/>
          <w:sz w:val="30"/>
          <w:szCs w:val="30"/>
        </w:rPr>
        <w:t>六</w:t>
      </w:r>
      <w:r w:rsidRPr="00EE1F0A">
        <w:rPr>
          <w:rFonts w:hint="eastAsia"/>
          <w:b/>
          <w:sz w:val="30"/>
          <w:szCs w:val="30"/>
        </w:rPr>
        <w:t>、存在的主要问题及未来工作思路</w:t>
      </w:r>
    </w:p>
    <w:p w:rsidR="00BA28D5" w:rsidRPr="004136D0" w:rsidRDefault="00BA28D5" w:rsidP="00BA28D5">
      <w:pPr>
        <w:pStyle w:val="-31"/>
        <w:snapToGrid w:val="0"/>
        <w:spacing w:line="360" w:lineRule="auto"/>
        <w:ind w:left="0" w:firstLineChars="196" w:firstLine="551"/>
        <w:contextualSpacing w:val="0"/>
        <w:rPr>
          <w:rFonts w:ascii="Times New Roman" w:hAnsi="Times New Roman"/>
          <w:b/>
          <w:color w:val="000000"/>
          <w:sz w:val="28"/>
          <w:szCs w:val="28"/>
        </w:rPr>
      </w:pPr>
      <w:r w:rsidRPr="004136D0">
        <w:rPr>
          <w:rFonts w:ascii="Times New Roman" w:hAnsi="Times New Roman"/>
          <w:b/>
          <w:color w:val="000000"/>
          <w:sz w:val="28"/>
          <w:szCs w:val="28"/>
        </w:rPr>
        <w:t>1</w:t>
      </w:r>
      <w:r w:rsidRPr="00C75617">
        <w:rPr>
          <w:b/>
          <w:color w:val="000000"/>
          <w:sz w:val="28"/>
          <w:szCs w:val="28"/>
        </w:rPr>
        <w:t>.</w:t>
      </w:r>
      <w:r w:rsidRPr="004136D0">
        <w:rPr>
          <w:rFonts w:ascii="Times New Roman" w:hAnsi="宋体"/>
          <w:b/>
          <w:color w:val="000000"/>
          <w:sz w:val="28"/>
          <w:szCs w:val="28"/>
        </w:rPr>
        <w:t>存在的主要问题</w:t>
      </w:r>
    </w:p>
    <w:p w:rsidR="00BA28D5" w:rsidRDefault="00BA28D5" w:rsidP="00BA28D5">
      <w:pPr>
        <w:pStyle w:val="-31"/>
        <w:snapToGrid w:val="0"/>
        <w:spacing w:line="360" w:lineRule="auto"/>
        <w:ind w:left="0" w:firstLineChars="200" w:firstLine="480"/>
        <w:contextualSpacing w:val="0"/>
        <w:rPr>
          <w:rFonts w:ascii="Times New Roman" w:hAnsi="Times New Roman"/>
          <w:color w:val="000000"/>
        </w:rPr>
      </w:pPr>
      <w:r>
        <w:rPr>
          <w:rFonts w:ascii="Times New Roman" w:hAnsi="Times New Roman" w:hint="eastAsia"/>
          <w:color w:val="000000"/>
        </w:rPr>
        <w:t>1.1</w:t>
      </w:r>
      <w:r>
        <w:rPr>
          <w:rFonts w:ascii="Times New Roman" w:hAnsi="Times New Roman" w:hint="eastAsia"/>
          <w:color w:val="000000"/>
        </w:rPr>
        <w:t>师资数量总量不足，双师型师资缺乏，师资结构不尽合理。</w:t>
      </w:r>
    </w:p>
    <w:p w:rsidR="00BA28D5" w:rsidRPr="00293BD0" w:rsidRDefault="00BA28D5" w:rsidP="00BA28D5">
      <w:pPr>
        <w:pStyle w:val="-31"/>
        <w:snapToGrid w:val="0"/>
        <w:spacing w:line="360" w:lineRule="auto"/>
        <w:ind w:left="0" w:firstLineChars="200" w:firstLine="480"/>
        <w:contextualSpacing w:val="0"/>
        <w:rPr>
          <w:rFonts w:ascii="Times New Roman" w:hAnsi="Times New Roman"/>
        </w:rPr>
      </w:pPr>
      <w:r>
        <w:rPr>
          <w:rFonts w:ascii="Times New Roman" w:hAnsi="Times New Roman" w:hint="eastAsia"/>
          <w:color w:val="000000"/>
        </w:rPr>
        <w:t>1.</w:t>
      </w:r>
      <w:r w:rsidRPr="00293BD0">
        <w:rPr>
          <w:rFonts w:ascii="Times New Roman" w:hAnsi="Times New Roman" w:hint="eastAsia"/>
        </w:rPr>
        <w:t>2</w:t>
      </w:r>
      <w:r w:rsidRPr="00293BD0">
        <w:rPr>
          <w:rFonts w:ascii="Times New Roman" w:hAnsi="Times New Roman" w:hint="eastAsia"/>
        </w:rPr>
        <w:t>国家级本科教学工程项目种类及数量有待增加。</w:t>
      </w:r>
    </w:p>
    <w:p w:rsidR="00BA28D5" w:rsidRPr="00293BD0" w:rsidRDefault="00BA28D5" w:rsidP="00BA28D5">
      <w:pPr>
        <w:pStyle w:val="-31"/>
        <w:snapToGrid w:val="0"/>
        <w:spacing w:line="360" w:lineRule="auto"/>
        <w:ind w:left="0" w:firstLineChars="200" w:firstLine="480"/>
        <w:contextualSpacing w:val="0"/>
        <w:rPr>
          <w:rFonts w:ascii="Times New Roman" w:hAnsi="Times New Roman"/>
        </w:rPr>
      </w:pPr>
      <w:r w:rsidRPr="00293BD0">
        <w:rPr>
          <w:rFonts w:ascii="Times New Roman" w:hAnsi="Times New Roman" w:hint="eastAsia"/>
        </w:rPr>
        <w:t>1.3</w:t>
      </w:r>
      <w:r w:rsidRPr="00293BD0">
        <w:rPr>
          <w:rFonts w:ascii="Times New Roman" w:hAnsi="Times New Roman" w:hint="eastAsia"/>
        </w:rPr>
        <w:t>实践教学的</w:t>
      </w:r>
      <w:r>
        <w:rPr>
          <w:rFonts w:ascii="Times New Roman" w:hAnsi="Times New Roman" w:hint="eastAsia"/>
        </w:rPr>
        <w:t>条件</w:t>
      </w:r>
      <w:r w:rsidRPr="00293BD0">
        <w:rPr>
          <w:rFonts w:ascii="Times New Roman" w:hAnsi="Times New Roman" w:hint="eastAsia"/>
        </w:rPr>
        <w:t>需进一步</w:t>
      </w:r>
      <w:r>
        <w:rPr>
          <w:rFonts w:ascii="Times New Roman" w:hAnsi="Times New Roman" w:hint="eastAsia"/>
        </w:rPr>
        <w:t>改善</w:t>
      </w:r>
      <w:r w:rsidRPr="00293BD0">
        <w:rPr>
          <w:rFonts w:ascii="Times New Roman" w:hAnsi="Times New Roman" w:hint="eastAsia"/>
        </w:rPr>
        <w:t>。</w:t>
      </w:r>
    </w:p>
    <w:p w:rsidR="00BA28D5" w:rsidRPr="0012445D" w:rsidRDefault="00BA28D5" w:rsidP="00BA28D5">
      <w:pPr>
        <w:pStyle w:val="-31"/>
        <w:snapToGrid w:val="0"/>
        <w:spacing w:beforeLines="50" w:before="156" w:line="360" w:lineRule="auto"/>
        <w:ind w:left="0" w:firstLineChars="196" w:firstLine="551"/>
        <w:contextualSpacing w:val="0"/>
        <w:rPr>
          <w:rFonts w:ascii="Times New Roman" w:hAnsi="Times New Roman"/>
          <w:b/>
          <w:color w:val="000000"/>
          <w:sz w:val="28"/>
          <w:szCs w:val="28"/>
        </w:rPr>
      </w:pPr>
      <w:r w:rsidRPr="0012445D">
        <w:rPr>
          <w:rFonts w:ascii="Times New Roman" w:hAnsi="Times New Roman"/>
          <w:b/>
          <w:color w:val="000000"/>
          <w:sz w:val="28"/>
          <w:szCs w:val="28"/>
        </w:rPr>
        <w:t>2</w:t>
      </w:r>
      <w:r w:rsidRPr="00C75617">
        <w:rPr>
          <w:b/>
          <w:color w:val="000000"/>
          <w:sz w:val="28"/>
          <w:szCs w:val="28"/>
        </w:rPr>
        <w:t>.</w:t>
      </w:r>
      <w:r>
        <w:rPr>
          <w:rFonts w:ascii="Times New Roman" w:hAnsi="Times New Roman" w:hint="eastAsia"/>
          <w:b/>
          <w:color w:val="000000"/>
          <w:sz w:val="28"/>
          <w:szCs w:val="28"/>
        </w:rPr>
        <w:t>对策措施</w:t>
      </w:r>
    </w:p>
    <w:p w:rsidR="00BA28D5" w:rsidRDefault="00BA28D5" w:rsidP="00BA28D5">
      <w:pPr>
        <w:pStyle w:val="-31"/>
        <w:tabs>
          <w:tab w:val="left" w:pos="5940"/>
        </w:tabs>
        <w:snapToGrid w:val="0"/>
        <w:spacing w:line="360" w:lineRule="auto"/>
        <w:ind w:left="0" w:firstLineChars="200" w:firstLine="480"/>
        <w:contextualSpacing w:val="0"/>
        <w:rPr>
          <w:rFonts w:ascii="Times New Roman" w:hAnsi="宋体"/>
          <w:color w:val="000000"/>
        </w:rPr>
      </w:pPr>
      <w:r w:rsidRPr="00BD0917">
        <w:rPr>
          <w:rFonts w:ascii="Times New Roman" w:hAnsi="Times New Roman"/>
          <w:color w:val="000000"/>
        </w:rPr>
        <w:t>2.1</w:t>
      </w:r>
      <w:r>
        <w:rPr>
          <w:rFonts w:ascii="Times New Roman" w:hAnsi="宋体" w:hint="eastAsia"/>
          <w:color w:val="000000"/>
        </w:rPr>
        <w:t>通过“外引内培”等多种方式加强师资队伍建设</w:t>
      </w:r>
      <w:r>
        <w:rPr>
          <w:rFonts w:ascii="Times New Roman" w:hAnsi="宋体"/>
          <w:color w:val="000000"/>
        </w:rPr>
        <w:tab/>
      </w:r>
    </w:p>
    <w:p w:rsidR="00BA28D5" w:rsidRPr="00273759" w:rsidRDefault="00BA28D5" w:rsidP="00BA28D5">
      <w:pPr>
        <w:pStyle w:val="-31"/>
        <w:snapToGrid w:val="0"/>
        <w:spacing w:line="360" w:lineRule="auto"/>
        <w:ind w:left="0" w:firstLineChars="200" w:firstLine="480"/>
        <w:contextualSpacing w:val="0"/>
        <w:rPr>
          <w:rFonts w:ascii="Times New Roman" w:hAnsi="Times New Roman"/>
          <w:color w:val="000000"/>
        </w:rPr>
      </w:pPr>
      <w:r w:rsidRPr="00273759">
        <w:rPr>
          <w:rFonts w:ascii="Times New Roman" w:hAnsi="Times New Roman" w:hint="eastAsia"/>
          <w:color w:val="000000"/>
        </w:rPr>
        <w:t>面向国内外</w:t>
      </w:r>
      <w:r>
        <w:rPr>
          <w:rFonts w:ascii="Times New Roman" w:hAnsi="Times New Roman" w:hint="eastAsia"/>
          <w:color w:val="000000"/>
        </w:rPr>
        <w:t>加大师资引进力度，</w:t>
      </w:r>
      <w:r w:rsidRPr="00273759">
        <w:rPr>
          <w:rFonts w:ascii="Times New Roman" w:hAnsi="Times New Roman" w:hint="eastAsia"/>
          <w:color w:val="000000"/>
        </w:rPr>
        <w:t>实施拔尖人才培养、引进和学术服务工程，</w:t>
      </w:r>
      <w:r>
        <w:rPr>
          <w:rFonts w:ascii="Times New Roman" w:hAnsi="Times New Roman" w:hint="eastAsia"/>
          <w:color w:val="000000"/>
        </w:rPr>
        <w:t>加大</w:t>
      </w:r>
      <w:r w:rsidRPr="00273759">
        <w:rPr>
          <w:rFonts w:ascii="Times New Roman" w:hAnsi="Times New Roman" w:hint="eastAsia"/>
          <w:color w:val="000000"/>
        </w:rPr>
        <w:t>中青年教师到国内外著名大学作访问学者</w:t>
      </w:r>
      <w:r>
        <w:rPr>
          <w:rFonts w:ascii="Times New Roman" w:hAnsi="Times New Roman" w:hint="eastAsia"/>
          <w:color w:val="000000"/>
        </w:rPr>
        <w:t>、</w:t>
      </w:r>
      <w:r w:rsidRPr="00273759">
        <w:rPr>
          <w:rFonts w:ascii="Times New Roman" w:hAnsi="Times New Roman" w:hint="eastAsia"/>
          <w:color w:val="000000"/>
        </w:rPr>
        <w:t>进行高级研修</w:t>
      </w:r>
      <w:r>
        <w:rPr>
          <w:rFonts w:ascii="Times New Roman" w:hAnsi="Times New Roman" w:hint="eastAsia"/>
          <w:color w:val="000000"/>
        </w:rPr>
        <w:t>、</w:t>
      </w:r>
      <w:r w:rsidRPr="00273759">
        <w:rPr>
          <w:rFonts w:ascii="Times New Roman" w:hAnsi="Times New Roman" w:hint="eastAsia"/>
          <w:color w:val="000000"/>
        </w:rPr>
        <w:t>到企业挂职锻炼</w:t>
      </w:r>
      <w:r>
        <w:rPr>
          <w:rFonts w:ascii="Times New Roman" w:hAnsi="Times New Roman" w:hint="eastAsia"/>
          <w:color w:val="000000"/>
        </w:rPr>
        <w:t>的力度。通过制度化建设，促进双师</w:t>
      </w:r>
      <w:proofErr w:type="gramStart"/>
      <w:r>
        <w:rPr>
          <w:rFonts w:ascii="Times New Roman" w:hAnsi="Times New Roman" w:hint="eastAsia"/>
          <w:color w:val="000000"/>
        </w:rPr>
        <w:t>型教师</w:t>
      </w:r>
      <w:proofErr w:type="gramEnd"/>
      <w:r>
        <w:rPr>
          <w:rFonts w:ascii="Times New Roman" w:hAnsi="Times New Roman" w:hint="eastAsia"/>
          <w:color w:val="000000"/>
        </w:rPr>
        <w:t>的培养。</w:t>
      </w:r>
      <w:r w:rsidRPr="00273759">
        <w:rPr>
          <w:rFonts w:ascii="Times New Roman" w:hAnsi="Times New Roman" w:hint="eastAsia"/>
          <w:color w:val="000000"/>
        </w:rPr>
        <w:t>全面提高教师队伍整体素质，建成一支素质优良、结构优化、业务能力强、学术水平高的师资队伍。</w:t>
      </w:r>
    </w:p>
    <w:p w:rsidR="00BA28D5" w:rsidRDefault="00BA28D5" w:rsidP="00BA28D5">
      <w:pPr>
        <w:pStyle w:val="-31"/>
        <w:snapToGrid w:val="0"/>
        <w:spacing w:line="360" w:lineRule="auto"/>
        <w:ind w:left="0" w:firstLineChars="200" w:firstLine="480"/>
        <w:contextualSpacing w:val="0"/>
        <w:rPr>
          <w:rFonts w:ascii="Times New Roman" w:hAnsi="宋体"/>
          <w:color w:val="000000"/>
        </w:rPr>
      </w:pPr>
      <w:r>
        <w:rPr>
          <w:rFonts w:ascii="Times New Roman" w:hAnsi="宋体" w:hint="eastAsia"/>
          <w:color w:val="000000"/>
        </w:rPr>
        <w:t>2.2</w:t>
      </w:r>
      <w:r>
        <w:rPr>
          <w:rFonts w:ascii="Times New Roman" w:hAnsi="宋体" w:hint="eastAsia"/>
          <w:color w:val="000000"/>
        </w:rPr>
        <w:t>加强校级本科教学工程项目建设，培育省级和国家级本科教学工程项目</w:t>
      </w:r>
    </w:p>
    <w:p w:rsidR="00BA28D5" w:rsidRPr="00273759" w:rsidRDefault="00BA28D5" w:rsidP="00BA28D5">
      <w:pPr>
        <w:pStyle w:val="-31"/>
        <w:snapToGrid w:val="0"/>
        <w:spacing w:line="360" w:lineRule="auto"/>
        <w:ind w:left="0" w:firstLineChars="200" w:firstLine="480"/>
        <w:contextualSpacing w:val="0"/>
        <w:rPr>
          <w:rFonts w:ascii="Times New Roman" w:hAnsi="Times New Roman"/>
          <w:color w:val="000000"/>
        </w:rPr>
      </w:pPr>
      <w:r w:rsidRPr="00273759">
        <w:rPr>
          <w:rFonts w:ascii="Times New Roman" w:hAnsi="Times New Roman" w:hint="eastAsia"/>
          <w:color w:val="000000"/>
        </w:rPr>
        <w:t>在本科教学工程项目建设中，突出质量工程的“培育性”</w:t>
      </w:r>
      <w:r>
        <w:rPr>
          <w:rFonts w:ascii="Times New Roman" w:hAnsi="Times New Roman" w:hint="eastAsia"/>
          <w:color w:val="000000"/>
        </w:rPr>
        <w:t>、</w:t>
      </w:r>
      <w:r w:rsidRPr="00273759">
        <w:rPr>
          <w:rFonts w:ascii="Times New Roman" w:hAnsi="Times New Roman" w:hint="eastAsia"/>
          <w:color w:val="000000"/>
        </w:rPr>
        <w:t>“建设性”和“推广性”。</w:t>
      </w:r>
      <w:r>
        <w:rPr>
          <w:rFonts w:ascii="Times New Roman" w:hAnsi="Times New Roman" w:hint="eastAsia"/>
          <w:color w:val="000000"/>
        </w:rPr>
        <w:t>在</w:t>
      </w:r>
      <w:r w:rsidRPr="00273759">
        <w:rPr>
          <w:rFonts w:ascii="Times New Roman" w:hAnsi="Times New Roman" w:hint="eastAsia"/>
          <w:color w:val="000000"/>
        </w:rPr>
        <w:t>建设校级本科教学工程</w:t>
      </w:r>
      <w:r>
        <w:rPr>
          <w:rFonts w:ascii="Times New Roman" w:hAnsi="Times New Roman" w:hint="eastAsia"/>
          <w:color w:val="000000"/>
        </w:rPr>
        <w:t>基础上</w:t>
      </w:r>
      <w:r w:rsidRPr="00273759">
        <w:rPr>
          <w:rFonts w:ascii="Times New Roman" w:hAnsi="Times New Roman" w:hint="eastAsia"/>
          <w:color w:val="000000"/>
        </w:rPr>
        <w:t>，定期组织专家进行诊断</w:t>
      </w:r>
      <w:r>
        <w:rPr>
          <w:rFonts w:ascii="Times New Roman" w:hAnsi="Times New Roman" w:hint="eastAsia"/>
          <w:color w:val="000000"/>
        </w:rPr>
        <w:t>、</w:t>
      </w:r>
      <w:r w:rsidRPr="00273759">
        <w:rPr>
          <w:rFonts w:ascii="Times New Roman" w:hAnsi="Times New Roman" w:hint="eastAsia"/>
          <w:color w:val="000000"/>
        </w:rPr>
        <w:t>评价，</w:t>
      </w:r>
      <w:r>
        <w:rPr>
          <w:rFonts w:ascii="Times New Roman" w:hAnsi="Times New Roman" w:hint="eastAsia"/>
          <w:color w:val="000000"/>
        </w:rPr>
        <w:t>培育省级本科</w:t>
      </w:r>
      <w:r w:rsidRPr="00273759">
        <w:rPr>
          <w:rFonts w:ascii="Times New Roman" w:hAnsi="Times New Roman" w:hint="eastAsia"/>
          <w:color w:val="000000"/>
        </w:rPr>
        <w:t>省级本科教学工程项目</w:t>
      </w:r>
      <w:r>
        <w:rPr>
          <w:rFonts w:ascii="Times New Roman" w:hAnsi="Times New Roman" w:hint="eastAsia"/>
          <w:color w:val="000000"/>
        </w:rPr>
        <w:t>；</w:t>
      </w:r>
      <w:r w:rsidRPr="00273759">
        <w:rPr>
          <w:rFonts w:ascii="Times New Roman" w:hAnsi="Times New Roman" w:hint="eastAsia"/>
          <w:color w:val="000000"/>
        </w:rPr>
        <w:t>在省级本科教学工程建设项目基础上</w:t>
      </w:r>
      <w:r>
        <w:rPr>
          <w:rFonts w:ascii="Times New Roman" w:hAnsi="Times New Roman" w:hint="eastAsia"/>
          <w:color w:val="000000"/>
        </w:rPr>
        <w:t>，择优</w:t>
      </w:r>
      <w:r w:rsidRPr="00273759">
        <w:rPr>
          <w:rFonts w:ascii="Times New Roman" w:hAnsi="Times New Roman" w:hint="eastAsia"/>
          <w:color w:val="000000"/>
        </w:rPr>
        <w:t>推荐申报国家级本科教学工程建设项目。</w:t>
      </w:r>
    </w:p>
    <w:p w:rsidR="00BA28D5" w:rsidRDefault="00BA28D5" w:rsidP="00BA28D5">
      <w:pPr>
        <w:pStyle w:val="-31"/>
        <w:snapToGrid w:val="0"/>
        <w:spacing w:line="360" w:lineRule="auto"/>
        <w:ind w:left="0" w:firstLineChars="200" w:firstLine="480"/>
        <w:contextualSpacing w:val="0"/>
        <w:rPr>
          <w:rFonts w:ascii="Times New Roman" w:hAnsi="宋体"/>
          <w:color w:val="000000"/>
        </w:rPr>
      </w:pPr>
      <w:r>
        <w:rPr>
          <w:rFonts w:ascii="Times New Roman" w:hAnsi="宋体" w:hint="eastAsia"/>
          <w:color w:val="000000"/>
        </w:rPr>
        <w:t>2.3</w:t>
      </w:r>
      <w:r>
        <w:rPr>
          <w:rFonts w:ascii="Times New Roman" w:hAnsi="宋体" w:hint="eastAsia"/>
          <w:color w:val="000000"/>
        </w:rPr>
        <w:t>加大实践教学环节建设力度</w:t>
      </w:r>
    </w:p>
    <w:p w:rsidR="00BA28D5" w:rsidRPr="009C4474" w:rsidRDefault="00BA28D5" w:rsidP="00BA28D5">
      <w:pPr>
        <w:pStyle w:val="-31"/>
        <w:snapToGrid w:val="0"/>
        <w:spacing w:line="360" w:lineRule="auto"/>
        <w:ind w:left="0" w:firstLineChars="200" w:firstLine="480"/>
        <w:contextualSpacing w:val="0"/>
        <w:rPr>
          <w:rFonts w:ascii="Times New Roman" w:hAnsi="Times New Roman"/>
          <w:color w:val="000000"/>
        </w:rPr>
      </w:pPr>
      <w:r w:rsidRPr="00273759">
        <w:rPr>
          <w:rFonts w:ascii="Times New Roman" w:hAnsi="Times New Roman" w:hint="eastAsia"/>
          <w:color w:val="000000"/>
        </w:rPr>
        <w:t>通过加大</w:t>
      </w:r>
      <w:r>
        <w:rPr>
          <w:rFonts w:ascii="Times New Roman" w:hAnsi="Times New Roman" w:hint="eastAsia"/>
          <w:color w:val="000000"/>
        </w:rPr>
        <w:t>对本科实验室建设的投入，</w:t>
      </w:r>
      <w:r w:rsidRPr="00273759">
        <w:rPr>
          <w:rFonts w:ascii="Times New Roman" w:hAnsi="Times New Roman" w:hint="eastAsia"/>
          <w:color w:val="000000"/>
        </w:rPr>
        <w:t>促进</w:t>
      </w:r>
      <w:r>
        <w:rPr>
          <w:rFonts w:ascii="Times New Roman" w:hAnsi="Times New Roman" w:hint="eastAsia"/>
          <w:color w:val="000000"/>
        </w:rPr>
        <w:t>实践教学环节教学</w:t>
      </w:r>
      <w:r w:rsidRPr="00273759">
        <w:rPr>
          <w:rFonts w:ascii="Times New Roman" w:hAnsi="Times New Roman" w:hint="eastAsia"/>
          <w:color w:val="000000"/>
        </w:rPr>
        <w:t>质量的提升，是教学工作的中长期发展战略。学校将</w:t>
      </w:r>
      <w:r>
        <w:rPr>
          <w:rFonts w:ascii="Times New Roman" w:hAnsi="Times New Roman" w:hint="eastAsia"/>
          <w:color w:val="000000"/>
        </w:rPr>
        <w:t>实践环节教师教学质量纳入质量监控的重点工作，</w:t>
      </w:r>
      <w:r w:rsidRPr="00273759">
        <w:rPr>
          <w:rFonts w:ascii="Times New Roman" w:hAnsi="Times New Roman" w:hint="eastAsia"/>
          <w:color w:val="000000"/>
        </w:rPr>
        <w:t>激励学院在</w:t>
      </w:r>
      <w:r>
        <w:rPr>
          <w:rFonts w:ascii="Times New Roman" w:hAnsi="Times New Roman" w:hint="eastAsia"/>
          <w:color w:val="000000"/>
        </w:rPr>
        <w:t>实践环节</w:t>
      </w:r>
      <w:r w:rsidRPr="00273759">
        <w:rPr>
          <w:rFonts w:ascii="Times New Roman" w:hAnsi="Times New Roman" w:hint="eastAsia"/>
          <w:color w:val="000000"/>
        </w:rPr>
        <w:t>上下功夫</w:t>
      </w:r>
      <w:r>
        <w:rPr>
          <w:rFonts w:ascii="Times New Roman" w:hAnsi="Times New Roman" w:hint="eastAsia"/>
          <w:color w:val="000000"/>
        </w:rPr>
        <w:t>。学校加大投入，</w:t>
      </w:r>
      <w:r w:rsidRPr="00273759">
        <w:rPr>
          <w:rFonts w:ascii="Times New Roman" w:hAnsi="Times New Roman" w:hint="eastAsia"/>
          <w:color w:val="000000"/>
        </w:rPr>
        <w:t>从</w:t>
      </w:r>
      <w:r>
        <w:rPr>
          <w:rFonts w:ascii="Times New Roman" w:hAnsi="Times New Roman" w:hint="eastAsia"/>
          <w:color w:val="000000"/>
        </w:rPr>
        <w:t>实践教学</w:t>
      </w:r>
      <w:r w:rsidRPr="00273759">
        <w:rPr>
          <w:rFonts w:ascii="Times New Roman" w:hAnsi="Times New Roman" w:hint="eastAsia"/>
          <w:color w:val="000000"/>
        </w:rPr>
        <w:t>师资培育、实践教学各个环节</w:t>
      </w:r>
      <w:r>
        <w:rPr>
          <w:rFonts w:ascii="Times New Roman" w:hAnsi="Times New Roman" w:hint="eastAsia"/>
          <w:color w:val="000000"/>
        </w:rPr>
        <w:t>质量监控及</w:t>
      </w:r>
      <w:r w:rsidRPr="00273759">
        <w:rPr>
          <w:rFonts w:ascii="Times New Roman" w:hAnsi="Times New Roman" w:hint="eastAsia"/>
          <w:color w:val="000000"/>
        </w:rPr>
        <w:t>实习基地建设</w:t>
      </w:r>
      <w:r>
        <w:rPr>
          <w:rFonts w:ascii="Times New Roman" w:hAnsi="Times New Roman" w:hint="eastAsia"/>
          <w:color w:val="000000"/>
        </w:rPr>
        <w:t>等方面</w:t>
      </w:r>
      <w:r w:rsidRPr="00273759">
        <w:rPr>
          <w:rFonts w:ascii="Times New Roman" w:hAnsi="Times New Roman" w:hint="eastAsia"/>
          <w:color w:val="000000"/>
        </w:rPr>
        <w:t>下功夫，</w:t>
      </w:r>
      <w:r>
        <w:rPr>
          <w:rFonts w:ascii="Times New Roman" w:hAnsi="Times New Roman" w:hint="eastAsia"/>
          <w:color w:val="000000"/>
        </w:rPr>
        <w:t>培养</w:t>
      </w:r>
      <w:r w:rsidRPr="00273759">
        <w:rPr>
          <w:rFonts w:ascii="Times New Roman" w:hAnsi="Times New Roman" w:hint="eastAsia"/>
          <w:color w:val="000000"/>
        </w:rPr>
        <w:t>适应区域经济</w:t>
      </w:r>
      <w:r>
        <w:rPr>
          <w:rFonts w:ascii="Times New Roman" w:hAnsi="Times New Roman" w:hint="eastAsia"/>
          <w:color w:val="000000"/>
        </w:rPr>
        <w:t>发展</w:t>
      </w:r>
      <w:r w:rsidRPr="00273759">
        <w:rPr>
          <w:rFonts w:ascii="Times New Roman" w:hAnsi="Times New Roman" w:hint="eastAsia"/>
          <w:color w:val="000000"/>
        </w:rPr>
        <w:t>需求</w:t>
      </w:r>
      <w:r>
        <w:rPr>
          <w:rFonts w:ascii="Times New Roman" w:hAnsi="Times New Roman" w:hint="eastAsia"/>
          <w:color w:val="000000"/>
        </w:rPr>
        <w:t>的</w:t>
      </w:r>
      <w:r w:rsidRPr="00273759">
        <w:rPr>
          <w:rFonts w:ascii="Times New Roman" w:hAnsi="Times New Roman" w:hint="eastAsia"/>
          <w:color w:val="000000"/>
        </w:rPr>
        <w:t>人才。</w:t>
      </w:r>
    </w:p>
    <w:p w:rsidR="00811BF3" w:rsidRPr="00BA28D5" w:rsidRDefault="00811BF3"/>
    <w:sectPr w:rsidR="00811BF3" w:rsidRPr="00BA28D5" w:rsidSect="003815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2CB" w:rsidRDefault="002B62CB">
      <w:r>
        <w:separator/>
      </w:r>
    </w:p>
  </w:endnote>
  <w:endnote w:type="continuationSeparator" w:id="0">
    <w:p w:rsidR="002B62CB" w:rsidRDefault="002B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one">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53F" w:rsidRDefault="00BA28D5" w:rsidP="0038153F">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8153F" w:rsidRDefault="002B62C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53F" w:rsidRDefault="00BA28D5" w:rsidP="0038153F">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F1E13">
      <w:rPr>
        <w:rStyle w:val="ab"/>
        <w:noProof/>
      </w:rPr>
      <w:t>14</w:t>
    </w:r>
    <w:r>
      <w:rPr>
        <w:rStyle w:val="ab"/>
      </w:rPr>
      <w:fldChar w:fldCharType="end"/>
    </w:r>
  </w:p>
  <w:p w:rsidR="0038153F" w:rsidRDefault="002B62C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2CB" w:rsidRDefault="002B62CB">
      <w:r>
        <w:separator/>
      </w:r>
    </w:p>
  </w:footnote>
  <w:footnote w:type="continuationSeparator" w:id="0">
    <w:p w:rsidR="002B62CB" w:rsidRDefault="002B6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53F" w:rsidRDefault="002B62CB" w:rsidP="0038153F">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10C20"/>
    <w:multiLevelType w:val="hybridMultilevel"/>
    <w:tmpl w:val="7B2CE0BE"/>
    <w:lvl w:ilvl="0" w:tplc="2C2E58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6F945AD3"/>
    <w:multiLevelType w:val="hybridMultilevel"/>
    <w:tmpl w:val="BDFE54C2"/>
    <w:lvl w:ilvl="0" w:tplc="841CA436">
      <w:start w:val="1"/>
      <w:numFmt w:val="decimal"/>
      <w:lvlText w:val="%1."/>
      <w:lvlJc w:val="center"/>
      <w:pPr>
        <w:tabs>
          <w:tab w:val="num" w:pos="573"/>
        </w:tabs>
        <w:ind w:left="113" w:firstLine="460"/>
      </w:pPr>
      <w:rPr>
        <w:rFonts w:hint="default"/>
        <w:b/>
      </w:rPr>
    </w:lvl>
    <w:lvl w:ilvl="1" w:tplc="04090019" w:tentative="1">
      <w:start w:val="1"/>
      <w:numFmt w:val="lowerLetter"/>
      <w:lvlText w:val="%2)"/>
      <w:lvlJc w:val="left"/>
      <w:pPr>
        <w:tabs>
          <w:tab w:val="num" w:pos="1413"/>
        </w:tabs>
        <w:ind w:left="1413" w:hanging="420"/>
      </w:pPr>
    </w:lvl>
    <w:lvl w:ilvl="2" w:tplc="0409001B" w:tentative="1">
      <w:start w:val="1"/>
      <w:numFmt w:val="lowerRoman"/>
      <w:lvlText w:val="%3."/>
      <w:lvlJc w:val="right"/>
      <w:pPr>
        <w:tabs>
          <w:tab w:val="num" w:pos="1833"/>
        </w:tabs>
        <w:ind w:left="1833" w:hanging="420"/>
      </w:pPr>
    </w:lvl>
    <w:lvl w:ilvl="3" w:tplc="0409000F" w:tentative="1">
      <w:start w:val="1"/>
      <w:numFmt w:val="decimal"/>
      <w:lvlText w:val="%4."/>
      <w:lvlJc w:val="left"/>
      <w:pPr>
        <w:tabs>
          <w:tab w:val="num" w:pos="2253"/>
        </w:tabs>
        <w:ind w:left="2253" w:hanging="420"/>
      </w:pPr>
    </w:lvl>
    <w:lvl w:ilvl="4" w:tplc="04090019" w:tentative="1">
      <w:start w:val="1"/>
      <w:numFmt w:val="lowerLetter"/>
      <w:lvlText w:val="%5)"/>
      <w:lvlJc w:val="left"/>
      <w:pPr>
        <w:tabs>
          <w:tab w:val="num" w:pos="2673"/>
        </w:tabs>
        <w:ind w:left="2673" w:hanging="420"/>
      </w:pPr>
    </w:lvl>
    <w:lvl w:ilvl="5" w:tplc="0409001B" w:tentative="1">
      <w:start w:val="1"/>
      <w:numFmt w:val="lowerRoman"/>
      <w:lvlText w:val="%6."/>
      <w:lvlJc w:val="right"/>
      <w:pPr>
        <w:tabs>
          <w:tab w:val="num" w:pos="3093"/>
        </w:tabs>
        <w:ind w:left="3093" w:hanging="420"/>
      </w:pPr>
    </w:lvl>
    <w:lvl w:ilvl="6" w:tplc="0409000F" w:tentative="1">
      <w:start w:val="1"/>
      <w:numFmt w:val="decimal"/>
      <w:lvlText w:val="%7."/>
      <w:lvlJc w:val="left"/>
      <w:pPr>
        <w:tabs>
          <w:tab w:val="num" w:pos="3513"/>
        </w:tabs>
        <w:ind w:left="3513" w:hanging="420"/>
      </w:pPr>
    </w:lvl>
    <w:lvl w:ilvl="7" w:tplc="04090019" w:tentative="1">
      <w:start w:val="1"/>
      <w:numFmt w:val="lowerLetter"/>
      <w:lvlText w:val="%8)"/>
      <w:lvlJc w:val="left"/>
      <w:pPr>
        <w:tabs>
          <w:tab w:val="num" w:pos="3933"/>
        </w:tabs>
        <w:ind w:left="3933" w:hanging="420"/>
      </w:pPr>
    </w:lvl>
    <w:lvl w:ilvl="8" w:tplc="0409001B" w:tentative="1">
      <w:start w:val="1"/>
      <w:numFmt w:val="lowerRoman"/>
      <w:lvlText w:val="%9."/>
      <w:lvlJc w:val="right"/>
      <w:pPr>
        <w:tabs>
          <w:tab w:val="num" w:pos="4353"/>
        </w:tabs>
        <w:ind w:left="435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8D5"/>
    <w:rsid w:val="00020AE6"/>
    <w:rsid w:val="00026250"/>
    <w:rsid w:val="00090E3F"/>
    <w:rsid w:val="000B6095"/>
    <w:rsid w:val="000D269C"/>
    <w:rsid w:val="000D6920"/>
    <w:rsid w:val="001230B6"/>
    <w:rsid w:val="0013033F"/>
    <w:rsid w:val="00130432"/>
    <w:rsid w:val="00176918"/>
    <w:rsid w:val="001A065B"/>
    <w:rsid w:val="001B75B0"/>
    <w:rsid w:val="001C4200"/>
    <w:rsid w:val="0021503D"/>
    <w:rsid w:val="00244436"/>
    <w:rsid w:val="00265C7F"/>
    <w:rsid w:val="00286415"/>
    <w:rsid w:val="00293D84"/>
    <w:rsid w:val="00296B71"/>
    <w:rsid w:val="002A0A7D"/>
    <w:rsid w:val="002A2AA5"/>
    <w:rsid w:val="002B4AE9"/>
    <w:rsid w:val="002B4B5D"/>
    <w:rsid w:val="002B5CEE"/>
    <w:rsid w:val="002B62CB"/>
    <w:rsid w:val="00346C45"/>
    <w:rsid w:val="00347AD6"/>
    <w:rsid w:val="00361902"/>
    <w:rsid w:val="003A53EF"/>
    <w:rsid w:val="003A76B0"/>
    <w:rsid w:val="003B050D"/>
    <w:rsid w:val="003B5E43"/>
    <w:rsid w:val="003B63F3"/>
    <w:rsid w:val="003E46AA"/>
    <w:rsid w:val="003E4BFF"/>
    <w:rsid w:val="003F1453"/>
    <w:rsid w:val="00457DB1"/>
    <w:rsid w:val="00492D85"/>
    <w:rsid w:val="004B3BB1"/>
    <w:rsid w:val="004D188E"/>
    <w:rsid w:val="00504F6C"/>
    <w:rsid w:val="005121C4"/>
    <w:rsid w:val="00512797"/>
    <w:rsid w:val="005416A8"/>
    <w:rsid w:val="005B2E62"/>
    <w:rsid w:val="005B5AAD"/>
    <w:rsid w:val="005C62B7"/>
    <w:rsid w:val="00650768"/>
    <w:rsid w:val="00672F69"/>
    <w:rsid w:val="006F183B"/>
    <w:rsid w:val="00720547"/>
    <w:rsid w:val="00737984"/>
    <w:rsid w:val="007577EF"/>
    <w:rsid w:val="00781EB0"/>
    <w:rsid w:val="007837C2"/>
    <w:rsid w:val="0079284F"/>
    <w:rsid w:val="007C7A56"/>
    <w:rsid w:val="00804D81"/>
    <w:rsid w:val="00811BF3"/>
    <w:rsid w:val="00817517"/>
    <w:rsid w:val="00862C5E"/>
    <w:rsid w:val="008B3301"/>
    <w:rsid w:val="008C4810"/>
    <w:rsid w:val="00907EE4"/>
    <w:rsid w:val="00940139"/>
    <w:rsid w:val="00943981"/>
    <w:rsid w:val="0094613D"/>
    <w:rsid w:val="009713D5"/>
    <w:rsid w:val="009743EF"/>
    <w:rsid w:val="00977B8D"/>
    <w:rsid w:val="00982C9A"/>
    <w:rsid w:val="009C734E"/>
    <w:rsid w:val="00A27D85"/>
    <w:rsid w:val="00A4143B"/>
    <w:rsid w:val="00A45C07"/>
    <w:rsid w:val="00A52387"/>
    <w:rsid w:val="00A96D73"/>
    <w:rsid w:val="00AF4404"/>
    <w:rsid w:val="00B1752F"/>
    <w:rsid w:val="00B629BC"/>
    <w:rsid w:val="00B73061"/>
    <w:rsid w:val="00B93BE1"/>
    <w:rsid w:val="00B94F32"/>
    <w:rsid w:val="00BA28D5"/>
    <w:rsid w:val="00BA7C74"/>
    <w:rsid w:val="00BC3408"/>
    <w:rsid w:val="00BC63B3"/>
    <w:rsid w:val="00BD33E9"/>
    <w:rsid w:val="00BF15F6"/>
    <w:rsid w:val="00C1573B"/>
    <w:rsid w:val="00C174C1"/>
    <w:rsid w:val="00C44D77"/>
    <w:rsid w:val="00CB7E15"/>
    <w:rsid w:val="00CC1ADB"/>
    <w:rsid w:val="00CD01B6"/>
    <w:rsid w:val="00D040EF"/>
    <w:rsid w:val="00D071BE"/>
    <w:rsid w:val="00D354BA"/>
    <w:rsid w:val="00D50627"/>
    <w:rsid w:val="00D55EBF"/>
    <w:rsid w:val="00D668EC"/>
    <w:rsid w:val="00D7555A"/>
    <w:rsid w:val="00D975C1"/>
    <w:rsid w:val="00DB545F"/>
    <w:rsid w:val="00DC26A1"/>
    <w:rsid w:val="00DF78E4"/>
    <w:rsid w:val="00E077C4"/>
    <w:rsid w:val="00E11643"/>
    <w:rsid w:val="00E11983"/>
    <w:rsid w:val="00E16450"/>
    <w:rsid w:val="00E26E96"/>
    <w:rsid w:val="00E575C6"/>
    <w:rsid w:val="00E85FF5"/>
    <w:rsid w:val="00E86A06"/>
    <w:rsid w:val="00E94488"/>
    <w:rsid w:val="00EA0B4F"/>
    <w:rsid w:val="00EA256B"/>
    <w:rsid w:val="00EA3406"/>
    <w:rsid w:val="00F23106"/>
    <w:rsid w:val="00F26A04"/>
    <w:rsid w:val="00F30AB5"/>
    <w:rsid w:val="00F32977"/>
    <w:rsid w:val="00F37D34"/>
    <w:rsid w:val="00F50237"/>
    <w:rsid w:val="00F66E5B"/>
    <w:rsid w:val="00F715AA"/>
    <w:rsid w:val="00F854C6"/>
    <w:rsid w:val="00FD06F7"/>
    <w:rsid w:val="00FF1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27D209E7-D4CD-4886-B90D-F4E35FDF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8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BA28D5"/>
    <w:rPr>
      <w:sz w:val="18"/>
      <w:szCs w:val="18"/>
    </w:rPr>
  </w:style>
  <w:style w:type="character" w:customStyle="1" w:styleId="Char">
    <w:name w:val="批注框文本 Char"/>
    <w:basedOn w:val="a0"/>
    <w:link w:val="a3"/>
    <w:rsid w:val="00BA28D5"/>
    <w:rPr>
      <w:rFonts w:ascii="Times New Roman" w:eastAsia="宋体" w:hAnsi="Times New Roman" w:cs="Times New Roman"/>
      <w:sz w:val="18"/>
      <w:szCs w:val="18"/>
    </w:rPr>
  </w:style>
  <w:style w:type="paragraph" w:styleId="a4">
    <w:name w:val="Normal (Web)"/>
    <w:basedOn w:val="a"/>
    <w:uiPriority w:val="99"/>
    <w:rsid w:val="00BA28D5"/>
    <w:pPr>
      <w:widowControl/>
      <w:spacing w:before="100" w:beforeAutospacing="1" w:after="100" w:afterAutospacing="1"/>
      <w:jc w:val="left"/>
    </w:pPr>
    <w:rPr>
      <w:rFonts w:ascii="宋体" w:hAnsi="宋体" w:cs="宋体"/>
      <w:kern w:val="0"/>
      <w:sz w:val="24"/>
    </w:rPr>
  </w:style>
  <w:style w:type="character" w:styleId="a5">
    <w:name w:val="Hyperlink"/>
    <w:basedOn w:val="a0"/>
    <w:rsid w:val="00BA28D5"/>
    <w:rPr>
      <w:rFonts w:ascii="none" w:hAnsi="none" w:hint="default"/>
      <w:b w:val="0"/>
      <w:bCs w:val="0"/>
      <w:i w:val="0"/>
      <w:iCs w:val="0"/>
      <w:strike w:val="0"/>
      <w:dstrike w:val="0"/>
      <w:color w:val="1F1F1F"/>
      <w:spacing w:val="0"/>
      <w:sz w:val="18"/>
      <w:szCs w:val="18"/>
      <w:u w:val="none"/>
      <w:effect w:val="none"/>
      <w:bdr w:val="none" w:sz="0" w:space="0" w:color="auto" w:frame="1"/>
      <w:shd w:val="clear" w:color="auto" w:fill="auto"/>
    </w:rPr>
  </w:style>
  <w:style w:type="paragraph" w:styleId="a6">
    <w:name w:val="annotation text"/>
    <w:basedOn w:val="a"/>
    <w:link w:val="Char1"/>
    <w:semiHidden/>
    <w:rsid w:val="00BA28D5"/>
    <w:pPr>
      <w:jc w:val="left"/>
    </w:pPr>
  </w:style>
  <w:style w:type="character" w:customStyle="1" w:styleId="Char0">
    <w:name w:val="批注文字 Char"/>
    <w:basedOn w:val="a0"/>
    <w:semiHidden/>
    <w:rsid w:val="00BA28D5"/>
    <w:rPr>
      <w:rFonts w:ascii="Times New Roman" w:eastAsia="宋体" w:hAnsi="Times New Roman" w:cs="Times New Roman"/>
      <w:szCs w:val="24"/>
    </w:rPr>
  </w:style>
  <w:style w:type="character" w:customStyle="1" w:styleId="Char1">
    <w:name w:val="批注文字 Char1"/>
    <w:basedOn w:val="a0"/>
    <w:link w:val="a6"/>
    <w:semiHidden/>
    <w:rsid w:val="00BA28D5"/>
    <w:rPr>
      <w:rFonts w:ascii="Times New Roman" w:eastAsia="宋体" w:hAnsi="Times New Roman" w:cs="Times New Roman"/>
      <w:szCs w:val="24"/>
    </w:rPr>
  </w:style>
  <w:style w:type="paragraph" w:styleId="a7">
    <w:name w:val="Body Text Indent"/>
    <w:basedOn w:val="a"/>
    <w:link w:val="Char2"/>
    <w:rsid w:val="00BA28D5"/>
    <w:pPr>
      <w:spacing w:line="500" w:lineRule="exact"/>
      <w:ind w:firstLineChars="200" w:firstLine="560"/>
    </w:pPr>
    <w:rPr>
      <w:rFonts w:ascii="仿宋_GB2312" w:eastAsia="仿宋_GB2312"/>
      <w:sz w:val="28"/>
    </w:rPr>
  </w:style>
  <w:style w:type="character" w:customStyle="1" w:styleId="Char2">
    <w:name w:val="正文文本缩进 Char"/>
    <w:basedOn w:val="a0"/>
    <w:link w:val="a7"/>
    <w:rsid w:val="00BA28D5"/>
    <w:rPr>
      <w:rFonts w:ascii="仿宋_GB2312" w:eastAsia="仿宋_GB2312" w:hAnsi="Times New Roman" w:cs="Times New Roman"/>
      <w:sz w:val="28"/>
      <w:szCs w:val="24"/>
    </w:rPr>
  </w:style>
  <w:style w:type="paragraph" w:styleId="a8">
    <w:name w:val="Body Text"/>
    <w:basedOn w:val="a"/>
    <w:link w:val="Char3"/>
    <w:rsid w:val="00BA28D5"/>
    <w:pPr>
      <w:spacing w:after="120"/>
    </w:pPr>
  </w:style>
  <w:style w:type="character" w:customStyle="1" w:styleId="Char3">
    <w:name w:val="正文文本 Char"/>
    <w:basedOn w:val="a0"/>
    <w:link w:val="a8"/>
    <w:rsid w:val="00BA28D5"/>
    <w:rPr>
      <w:rFonts w:ascii="Times New Roman" w:eastAsia="宋体" w:hAnsi="Times New Roman" w:cs="Times New Roman"/>
      <w:szCs w:val="24"/>
    </w:rPr>
  </w:style>
  <w:style w:type="paragraph" w:customStyle="1" w:styleId="Char2CharCharChar">
    <w:name w:val="Char2 Char Char Char"/>
    <w:basedOn w:val="a"/>
    <w:rsid w:val="00BA28D5"/>
    <w:rPr>
      <w:szCs w:val="20"/>
    </w:rPr>
  </w:style>
  <w:style w:type="paragraph" w:customStyle="1" w:styleId="Char4">
    <w:name w:val="Char"/>
    <w:basedOn w:val="a"/>
    <w:autoRedefine/>
    <w:rsid w:val="00BA28D5"/>
    <w:pPr>
      <w:spacing w:line="360" w:lineRule="auto"/>
    </w:pPr>
    <w:rPr>
      <w:rFonts w:ascii="仿宋_GB2312" w:eastAsia="仿宋_GB2312" w:hAnsi="Tahoma" w:cs="Arial"/>
      <w:b/>
      <w:kern w:val="0"/>
      <w:sz w:val="32"/>
      <w:szCs w:val="32"/>
    </w:rPr>
  </w:style>
  <w:style w:type="paragraph" w:styleId="a9">
    <w:name w:val="header"/>
    <w:basedOn w:val="a"/>
    <w:link w:val="Char5"/>
    <w:uiPriority w:val="99"/>
    <w:rsid w:val="00BA28D5"/>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9"/>
    <w:uiPriority w:val="99"/>
    <w:rsid w:val="00BA28D5"/>
    <w:rPr>
      <w:rFonts w:ascii="Times New Roman" w:eastAsia="宋体" w:hAnsi="Times New Roman" w:cs="Times New Roman"/>
      <w:sz w:val="18"/>
      <w:szCs w:val="18"/>
    </w:rPr>
  </w:style>
  <w:style w:type="paragraph" w:styleId="aa">
    <w:name w:val="footer"/>
    <w:basedOn w:val="a"/>
    <w:link w:val="Char6"/>
    <w:uiPriority w:val="99"/>
    <w:rsid w:val="00BA28D5"/>
    <w:pPr>
      <w:tabs>
        <w:tab w:val="center" w:pos="4153"/>
        <w:tab w:val="right" w:pos="8306"/>
      </w:tabs>
      <w:snapToGrid w:val="0"/>
      <w:jc w:val="left"/>
    </w:pPr>
    <w:rPr>
      <w:sz w:val="18"/>
      <w:szCs w:val="18"/>
    </w:rPr>
  </w:style>
  <w:style w:type="character" w:customStyle="1" w:styleId="Char6">
    <w:name w:val="页脚 Char"/>
    <w:basedOn w:val="a0"/>
    <w:link w:val="aa"/>
    <w:uiPriority w:val="99"/>
    <w:rsid w:val="00BA28D5"/>
    <w:rPr>
      <w:rFonts w:ascii="Times New Roman" w:eastAsia="宋体" w:hAnsi="Times New Roman" w:cs="Times New Roman"/>
      <w:sz w:val="18"/>
      <w:szCs w:val="18"/>
    </w:rPr>
  </w:style>
  <w:style w:type="paragraph" w:customStyle="1" w:styleId="-31">
    <w:name w:val="彩色底纹 - 强调文字颜色 31"/>
    <w:basedOn w:val="a"/>
    <w:qFormat/>
    <w:rsid w:val="00BA28D5"/>
    <w:pPr>
      <w:ind w:left="720"/>
      <w:contextualSpacing/>
    </w:pPr>
    <w:rPr>
      <w:rFonts w:ascii="Calibri" w:hAnsi="Calibri"/>
      <w:sz w:val="24"/>
    </w:rPr>
  </w:style>
  <w:style w:type="character" w:styleId="ab">
    <w:name w:val="page number"/>
    <w:basedOn w:val="a0"/>
    <w:rsid w:val="00BA28D5"/>
  </w:style>
  <w:style w:type="character" w:styleId="ac">
    <w:name w:val="Strong"/>
    <w:qFormat/>
    <w:rsid w:val="00BA28D5"/>
    <w:rPr>
      <w:b/>
      <w:bCs/>
    </w:rPr>
  </w:style>
  <w:style w:type="character" w:customStyle="1" w:styleId="hg1">
    <w:name w:val="hg1"/>
    <w:basedOn w:val="a0"/>
    <w:rsid w:val="00BA28D5"/>
  </w:style>
  <w:style w:type="paragraph" w:customStyle="1" w:styleId="-32">
    <w:name w:val="彩色底纹 - 强调文字颜色 32"/>
    <w:basedOn w:val="a"/>
    <w:qFormat/>
    <w:rsid w:val="00BA28D5"/>
    <w:pPr>
      <w:ind w:left="720"/>
      <w:contextualSpacing/>
    </w:pPr>
    <w:rPr>
      <w:rFonts w:ascii="Calibri" w:hAnsi="Calibri"/>
      <w:sz w:val="24"/>
    </w:rPr>
  </w:style>
  <w:style w:type="character" w:customStyle="1" w:styleId="Char7">
    <w:name w:val="批注主题 Char"/>
    <w:basedOn w:val="Char0"/>
    <w:link w:val="ad"/>
    <w:rsid w:val="00BA28D5"/>
    <w:rPr>
      <w:rFonts w:ascii="Times New Roman" w:eastAsia="宋体" w:hAnsi="Times New Roman" w:cs="Times New Roman"/>
      <w:b/>
      <w:bCs/>
      <w:szCs w:val="24"/>
    </w:rPr>
  </w:style>
  <w:style w:type="paragraph" w:styleId="ad">
    <w:name w:val="annotation subject"/>
    <w:basedOn w:val="a6"/>
    <w:next w:val="a6"/>
    <w:link w:val="Char7"/>
    <w:rsid w:val="00BA28D5"/>
    <w:rPr>
      <w:b/>
      <w:bCs/>
    </w:rPr>
  </w:style>
  <w:style w:type="character" w:customStyle="1" w:styleId="Char10">
    <w:name w:val="批注主题 Char1"/>
    <w:basedOn w:val="Char0"/>
    <w:rsid w:val="00BA28D5"/>
    <w:rPr>
      <w:rFonts w:ascii="Times New Roman" w:eastAsia="宋体" w:hAnsi="Times New Roman" w:cs="Times New Roman"/>
      <w:b/>
      <w:bCs/>
      <w:szCs w:val="24"/>
    </w:rPr>
  </w:style>
  <w:style w:type="paragraph" w:styleId="HTML">
    <w:name w:val="HTML Preformatted"/>
    <w:basedOn w:val="a"/>
    <w:link w:val="HTMLChar"/>
    <w:uiPriority w:val="99"/>
    <w:unhideWhenUsed/>
    <w:rsid w:val="00BA2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0"/>
    <w:link w:val="HTML"/>
    <w:uiPriority w:val="99"/>
    <w:rsid w:val="00BA28D5"/>
    <w:rPr>
      <w:rFonts w:ascii="Arial" w:eastAsia="宋体"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1557</Words>
  <Characters>8880</Characters>
  <Application>Microsoft Office Word</Application>
  <DocSecurity>0</DocSecurity>
  <Lines>74</Lines>
  <Paragraphs>20</Paragraphs>
  <ScaleCrop>false</ScaleCrop>
  <Company>Sky123.Org</Company>
  <LinksUpToDate>false</LinksUpToDate>
  <CharactersWithSpaces>10417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杨志松</dc:creator>
  <cp:keywords/>
  <dc:description/>
  <cp:lastModifiedBy>杨志松</cp:lastModifiedBy>
  <cp:revision>2</cp:revision>
  <dcterms:created xsi:type="dcterms:W3CDTF">2014-10-29T07:04:00Z</dcterms:created>
  <dcterms:modified xsi:type="dcterms:W3CDTF">2014-10-31T08:27:00Z</dcterms:modified>
</cp:coreProperties>
</file>